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jc w:val="center"/>
        <w:outlineLvl w:val="0"/>
        <w:rPr>
          <w:rFonts w:hint="default" w:ascii="ＭＳ 明朝" w:hAnsi="ＭＳ 明朝" w:eastAsia="ＭＳ 明朝"/>
          <w:sz w:val="26"/>
        </w:rPr>
      </w:pPr>
      <w:r>
        <w:rPr>
          <w:rFonts w:hint="eastAsia" w:ascii="ＭＳ 明朝" w:hAnsi="ＭＳ 明朝" w:eastAsia="ＭＳ 明朝"/>
          <w:sz w:val="36"/>
        </w:rPr>
        <mc:AlternateContent>
          <mc:Choice Requires="wps">
            <w:drawing>
              <wp:anchor distT="0" distB="0" distL="114300" distR="114300" simplePos="0" relativeHeight="3" behindDoc="0" locked="0" layoutInCell="1" hidden="0" allowOverlap="1">
                <wp:simplePos x="0" y="0"/>
                <wp:positionH relativeFrom="column">
                  <wp:posOffset>-116840</wp:posOffset>
                </wp:positionH>
                <wp:positionV relativeFrom="paragraph">
                  <wp:posOffset>173990</wp:posOffset>
                </wp:positionV>
                <wp:extent cx="6467475" cy="542925"/>
                <wp:effectExtent l="31750" t="31750" r="48895" b="39370"/>
                <wp:wrapNone/>
                <wp:docPr id="1026" name="角丸四角形 2"/>
                <a:graphic xmlns:a="http://schemas.openxmlformats.org/drawingml/2006/main">
                  <a:graphicData uri="http://schemas.microsoft.com/office/word/2010/wordprocessingShape">
                    <wps:wsp>
                      <wps:cNvPr id="1026" name="角丸四角形 2"/>
                      <wps:cNvSpPr>
                        <a:spLocks noChangeArrowheads="1"/>
                      </wps:cNvSpPr>
                      <wps:spPr>
                        <a:xfrm>
                          <a:off x="0" y="0"/>
                          <a:ext cx="6467475" cy="542925"/>
                        </a:xfrm>
                        <a:prstGeom prst="roundRect">
                          <a:avLst>
                            <a:gd name="adj" fmla="val 50000"/>
                          </a:avLst>
                        </a:prstGeom>
                        <a:noFill/>
                        <a:ln w="63500" cmpd="thickThin" algn="ctr">
                          <a:solidFill>
                            <a:srgbClr val="F79646"/>
                          </a:solidFill>
                          <a:round/>
                          <a:headEnd/>
                          <a:tailEnd/>
                        </a:ln>
                        <a:effectLst/>
                      </wps:spPr>
                      <wps:bodyPr/>
                    </wps:wsp>
                  </a:graphicData>
                </a:graphic>
              </wp:anchor>
            </w:drawing>
          </mc:Choice>
          <mc:Fallback>
            <w:pict>
              <v:roundrect id="角丸四角形 2" style="mso-wrap-distance-right:9pt;mso-wrap-distance-bottom:0pt;margin-top:13.7pt;mso-position-vertical-relative:text;mso-position-horizontal-relative:text;position:absolute;height:42.75pt;mso-wrap-distance-top:0pt;width:509.25pt;mso-wrap-distance-left:9pt;margin-left:-9.19pt;z-index:3;" o:spid="_x0000_s1026" o:allowincell="t" o:allowoverlap="t" filled="f" stroked="t" strokecolor="#f79646" strokeweight="5pt" o:spt="2" arcsize="32768f">
                <v:fill/>
                <v:stroke linestyle="thickThin" filltype="solid"/>
                <v:textbox style="layout-flow:horizontal;"/>
                <v:imagedata o:title=""/>
                <w10:wrap type="none" anchorx="text" anchory="text"/>
              </v:roundrect>
            </w:pict>
          </mc:Fallback>
        </mc:AlternateContent>
      </w:r>
      <w:bookmarkStart w:id="0" w:name="_GoBack"/>
      <w:bookmarkEnd w:id="0"/>
    </w:p>
    <w:p>
      <w:pPr>
        <w:pStyle w:val="0"/>
        <w:spacing w:line="460" w:lineRule="exact"/>
        <w:jc w:val="center"/>
        <w:outlineLvl w:val="0"/>
        <w:rPr>
          <w:rFonts w:hint="default" w:ascii="ＭＳ 明朝" w:hAnsi="ＭＳ 明朝" w:eastAsia="ＭＳ 明朝"/>
          <w:b w:val="1"/>
          <w:sz w:val="28"/>
        </w:rPr>
      </w:pPr>
      <w:r>
        <w:rPr>
          <w:rFonts w:hint="eastAsia" w:ascii="ＭＳ 明朝" w:hAnsi="ＭＳ 明朝" w:eastAsia="ＭＳ 明朝"/>
          <w:b w:val="1"/>
          <w:sz w:val="28"/>
        </w:rPr>
        <w:t>令和６年度（令和５年分）給与支払報告書の提出について（依頼）</w:t>
      </w:r>
    </w:p>
    <w:p>
      <w:pPr>
        <w:pStyle w:val="0"/>
        <w:spacing w:line="460" w:lineRule="exact"/>
        <w:rPr>
          <w:rFonts w:hint="default" w:ascii="ＭＳ 明朝" w:hAnsi="ＭＳ 明朝" w:eastAsia="ＭＳ 明朝"/>
          <w:b w:val="1"/>
          <w:sz w:val="28"/>
          <w:shd w:val="pct15" w:color="auto" w:fill="FFFFFF"/>
        </w:rPr>
      </w:pPr>
      <w:r>
        <w:rPr>
          <w:rFonts w:hint="eastAsia" w:ascii="ＭＳ 明朝" w:hAnsi="ＭＳ 明朝" w:eastAsia="ＭＳ 明朝"/>
          <w:sz w:val="24"/>
          <w:u w:val="double" w:color="auto"/>
        </w:rPr>
        <mc:AlternateContent>
          <mc:Choice Requires="wps">
            <w:drawing>
              <wp:anchor distT="0" distB="0" distL="114300" distR="114300" simplePos="0" relativeHeight="2" behindDoc="0" locked="0" layoutInCell="1" hidden="0" allowOverlap="1">
                <wp:simplePos x="0" y="0"/>
                <wp:positionH relativeFrom="margin">
                  <wp:posOffset>-72390</wp:posOffset>
                </wp:positionH>
                <wp:positionV relativeFrom="paragraph">
                  <wp:posOffset>286385</wp:posOffset>
                </wp:positionV>
                <wp:extent cx="6429375" cy="4972050"/>
                <wp:effectExtent l="635" t="635" r="29845" b="10795"/>
                <wp:wrapNone/>
                <wp:docPr id="1027" name="正方形/長方形 3"/>
                <a:graphic xmlns:a="http://schemas.openxmlformats.org/drawingml/2006/main">
                  <a:graphicData uri="http://schemas.microsoft.com/office/word/2010/wordprocessingShape">
                    <wps:wsp>
                      <wps:cNvPr id="1027" name="正方形/長方形 3"/>
                      <wps:cNvSpPr/>
                      <wps:spPr>
                        <a:xfrm>
                          <a:off x="0" y="0"/>
                          <a:ext cx="6429375" cy="497205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22.55pt;mso-position-vertical-relative:text;mso-position-horizontal-relative:margin;position:absolute;height:391.5pt;mso-wrap-distance-top:0pt;width:506.25pt;mso-wrap-distance-left:9pt;margin-left:-5.7pt;z-index:2;" o:spid="_x0000_s1027" o:allowincell="t" o:allowoverlap="t" filled="f" stroked="t" strokecolor="#000000 [3213]" strokeweight="2pt" o:spt="1">
                <v:fill/>
                <v:stroke linestyle="thinThin" endcap="flat" dashstyle="solid" filltype="solid"/>
                <v:textbox style="layout-flow:horizontal;"/>
                <v:imagedata o:title=""/>
                <w10:wrap type="none" anchorx="margin" anchory="text"/>
              </v:rect>
            </w:pict>
          </mc:Fallback>
        </mc:AlternateContent>
      </w:r>
    </w:p>
    <w:p>
      <w:pPr>
        <w:pStyle w:val="0"/>
        <w:spacing w:line="460" w:lineRule="exact"/>
        <w:ind w:firstLine="281" w:firstLineChars="100"/>
        <w:rPr>
          <w:rFonts w:hint="default" w:ascii="ＭＳ 明朝" w:hAnsi="ＭＳ 明朝" w:eastAsia="ＭＳ 明朝"/>
          <w:b w:val="1"/>
          <w:sz w:val="28"/>
          <w:bdr w:val="single" w:color="auto" w:sz="4" w:space="0"/>
        </w:rPr>
      </w:pPr>
      <w:r>
        <w:rPr>
          <w:rFonts w:hint="eastAsia" w:ascii="ＭＳ 明朝" w:hAnsi="ＭＳ 明朝" w:eastAsia="ＭＳ 明朝"/>
          <w:b w:val="1"/>
          <w:sz w:val="28"/>
          <w:bdr w:val="single" w:color="auto" w:sz="4" w:space="0"/>
        </w:rPr>
        <w:t>令和６年度（令和５年分）からここが変わりました！！</w:t>
      </w:r>
    </w:p>
    <w:p>
      <w:pPr>
        <w:pStyle w:val="0"/>
        <w:spacing w:line="460" w:lineRule="exact"/>
        <w:ind w:left="450" w:leftChars="100" w:hanging="240" w:hangingChars="100"/>
        <w:rPr>
          <w:rFonts w:hint="default" w:ascii="ＭＳ 明朝" w:hAnsi="ＭＳ 明朝" w:eastAsia="ＭＳ 明朝"/>
          <w:sz w:val="24"/>
        </w:rPr>
      </w:pPr>
      <w:r>
        <w:rPr>
          <w:rFonts w:hint="eastAsia" w:ascii="ＭＳ 明朝" w:hAnsi="ＭＳ 明朝" w:eastAsia="ＭＳ 明朝"/>
          <w:sz w:val="24"/>
        </w:rPr>
        <w:t>　〇扶養控除の対象となる非居住扶養親族の範囲の見直し</w:t>
      </w:r>
    </w:p>
    <w:p>
      <w:pPr>
        <w:pStyle w:val="0"/>
        <w:spacing w:line="460" w:lineRule="exact"/>
        <w:ind w:left="690" w:leftChars="100" w:hanging="480" w:hangingChars="200"/>
        <w:rPr>
          <w:rFonts w:hint="default" w:ascii="ＭＳ 明朝" w:hAnsi="ＭＳ 明朝" w:eastAsia="ＭＳ 明朝"/>
          <w:sz w:val="24"/>
        </w:rPr>
      </w:pPr>
      <w:r>
        <w:rPr>
          <w:rFonts w:hint="eastAsia" w:ascii="ＭＳ 明朝" w:hAnsi="ＭＳ 明朝" w:eastAsia="ＭＳ 明朝"/>
          <w:sz w:val="24"/>
        </w:rPr>
        <w:t>　　令和５年１月から、扶養控除の対象となる非居住者である扶養親族は、次に掲げる人とされました。</w:t>
      </w:r>
    </w:p>
    <w:p>
      <w:pPr>
        <w:pStyle w:val="30"/>
        <w:numPr>
          <w:ilvl w:val="0"/>
          <w:numId w:val="2"/>
        </w:numPr>
        <w:spacing w:line="460" w:lineRule="exact"/>
        <w:ind w:leftChars="0"/>
        <w:rPr>
          <w:rFonts w:hint="default" w:ascii="ＭＳ 明朝" w:hAnsi="ＭＳ 明朝" w:eastAsia="ＭＳ 明朝"/>
          <w:sz w:val="22"/>
        </w:rPr>
      </w:pPr>
      <w:r>
        <w:rPr>
          <w:rFonts w:hint="eastAsia" w:ascii="ＭＳ 明朝" w:hAnsi="ＭＳ 明朝" w:eastAsia="ＭＳ 明朝"/>
          <w:sz w:val="22"/>
        </w:rPr>
        <w:t>年齢１６歳以上３０歳未満の人</w:t>
      </w:r>
    </w:p>
    <w:p>
      <w:pPr>
        <w:pStyle w:val="30"/>
        <w:numPr>
          <w:ilvl w:val="0"/>
          <w:numId w:val="2"/>
        </w:numPr>
        <w:spacing w:line="460" w:lineRule="exact"/>
        <w:ind w:leftChars="0"/>
        <w:rPr>
          <w:rFonts w:hint="default" w:ascii="ＭＳ 明朝" w:hAnsi="ＭＳ 明朝" w:eastAsia="ＭＳ 明朝"/>
          <w:sz w:val="22"/>
        </w:rPr>
      </w:pPr>
      <w:r>
        <w:rPr>
          <w:rFonts w:hint="eastAsia" w:ascii="ＭＳ 明朝" w:hAnsi="ＭＳ 明朝" w:eastAsia="ＭＳ 明朝"/>
          <w:sz w:val="22"/>
        </w:rPr>
        <w:t>年齢７０歳以上の人</w:t>
      </w:r>
    </w:p>
    <w:p>
      <w:pPr>
        <w:pStyle w:val="30"/>
        <w:numPr>
          <w:ilvl w:val="0"/>
          <w:numId w:val="2"/>
        </w:numPr>
        <w:spacing w:line="460" w:lineRule="exact"/>
        <w:ind w:leftChars="0"/>
        <w:rPr>
          <w:rFonts w:hint="default" w:ascii="ＭＳ 明朝" w:hAnsi="ＭＳ 明朝" w:eastAsia="ＭＳ 明朝"/>
          <w:sz w:val="22"/>
        </w:rPr>
      </w:pPr>
      <w:r>
        <w:rPr>
          <w:rFonts w:hint="eastAsia" w:ascii="ＭＳ 明朝" w:hAnsi="ＭＳ 明朝" w:eastAsia="ＭＳ 明朝"/>
          <w:sz w:val="22"/>
        </w:rPr>
        <w:t>年齢３０歳以上７０歳未満の人のうち、次のいずれかに該当する人</w:t>
      </w:r>
    </w:p>
    <w:p>
      <w:pPr>
        <w:pStyle w:val="30"/>
        <w:numPr>
          <w:ilvl w:val="0"/>
          <w:numId w:val="3"/>
        </w:numPr>
        <w:spacing w:line="460" w:lineRule="exact"/>
        <w:ind w:leftChars="0"/>
        <w:rPr>
          <w:rFonts w:hint="default" w:ascii="ＭＳ 明朝" w:hAnsi="ＭＳ 明朝" w:eastAsia="ＭＳ 明朝"/>
          <w:sz w:val="22"/>
        </w:rPr>
      </w:pPr>
      <w:r>
        <w:rPr>
          <w:rFonts w:hint="eastAsia" w:ascii="ＭＳ 明朝" w:hAnsi="ＭＳ 明朝" w:eastAsia="ＭＳ 明朝"/>
          <w:sz w:val="22"/>
        </w:rPr>
        <w:t>留学により国内に住所及び居住を有しなくなった人</w:t>
      </w:r>
    </w:p>
    <w:p>
      <w:pPr>
        <w:pStyle w:val="30"/>
        <w:numPr>
          <w:ilvl w:val="0"/>
          <w:numId w:val="3"/>
        </w:numPr>
        <w:spacing w:line="460" w:lineRule="exact"/>
        <w:ind w:leftChars="0"/>
        <w:rPr>
          <w:rFonts w:hint="default" w:ascii="ＭＳ 明朝" w:hAnsi="ＭＳ 明朝" w:eastAsia="ＭＳ 明朝"/>
          <w:sz w:val="22"/>
        </w:rPr>
      </w:pPr>
      <w:r>
        <w:rPr>
          <w:rFonts w:hint="eastAsia" w:ascii="ＭＳ 明朝" w:hAnsi="ＭＳ 明朝" w:eastAsia="ＭＳ 明朝"/>
          <w:sz w:val="22"/>
        </w:rPr>
        <w:t>障がい者</w:t>
      </w:r>
    </w:p>
    <w:p>
      <w:pPr>
        <w:pStyle w:val="30"/>
        <w:numPr>
          <w:ilvl w:val="0"/>
          <w:numId w:val="3"/>
        </w:numPr>
        <w:spacing w:line="460" w:lineRule="exact"/>
        <w:ind w:leftChars="0"/>
        <w:rPr>
          <w:rFonts w:hint="default" w:ascii="ＭＳ 明朝" w:hAnsi="ＭＳ 明朝" w:eastAsia="ＭＳ 明朝"/>
          <w:sz w:val="22"/>
        </w:rPr>
      </w:pPr>
      <w:r>
        <w:rPr>
          <w:rFonts w:hint="eastAsia" w:ascii="ＭＳ 明朝" w:hAnsi="ＭＳ 明朝" w:eastAsia="ＭＳ 明朝"/>
          <w:sz w:val="22"/>
        </w:rPr>
        <w:t>扶養控除の適用を受けようとする所得者からその年において生活費又は教育費に充てるための支払を３８万円以上受けている人</w:t>
      </w:r>
    </w:p>
    <w:p>
      <w:pPr>
        <w:pStyle w:val="0"/>
        <w:spacing w:line="460" w:lineRule="exact"/>
        <w:rPr>
          <w:rFonts w:hint="default" w:ascii="ＭＳ 明朝" w:hAnsi="ＭＳ 明朝" w:eastAsia="ＭＳ 明朝"/>
          <w:sz w:val="24"/>
        </w:rPr>
      </w:pPr>
    </w:p>
    <w:p>
      <w:pPr>
        <w:pStyle w:val="0"/>
        <w:spacing w:line="460" w:lineRule="exact"/>
        <w:ind w:left="450" w:leftChars="100" w:hanging="240" w:hangingChars="100"/>
        <w:rPr>
          <w:rFonts w:hint="default" w:ascii="ＭＳ 明朝" w:hAnsi="ＭＳ 明朝" w:eastAsia="ＭＳ 明朝"/>
          <w:sz w:val="24"/>
        </w:rPr>
      </w:pPr>
      <w:r>
        <w:rPr>
          <w:rFonts w:hint="eastAsia" w:ascii="ＭＳ 明朝" w:hAnsi="ＭＳ 明朝" w:eastAsia="ＭＳ 明朝"/>
          <w:sz w:val="24"/>
        </w:rPr>
        <w:t>※税制改正の詳細や給与支払報告書の作成方法については、国税庁より発行されている「令和５年分年末調整のしかた」や、「令和５年分給与所得の源泉徴収票等の法定調書の作成と提出の手引」を参考にしてください。こちらは国税庁ホームページ等で閲覧することができます。（</w:t>
      </w:r>
      <w:r>
        <w:rPr>
          <w:rFonts w:hint="eastAsia" w:ascii="ＭＳ 明朝" w:hAnsi="ＭＳ 明朝" w:eastAsia="ＭＳ 明朝"/>
          <w:sz w:val="24"/>
        </w:rPr>
        <w:t>h</w:t>
      </w:r>
      <w:r>
        <w:rPr>
          <w:rFonts w:hint="default" w:ascii="ＭＳ 明朝" w:hAnsi="ＭＳ 明朝" w:eastAsia="ＭＳ 明朝"/>
          <w:sz w:val="24"/>
        </w:rPr>
        <w:t>ttps://</w:t>
      </w:r>
      <w:r>
        <w:rPr>
          <w:rFonts w:hint="eastAsia" w:ascii="ＭＳ 明朝" w:hAnsi="ＭＳ 明朝" w:eastAsia="ＭＳ 明朝"/>
          <w:sz w:val="24"/>
        </w:rPr>
        <w:t>w</w:t>
      </w:r>
      <w:r>
        <w:rPr>
          <w:rFonts w:hint="default" w:ascii="ＭＳ 明朝" w:hAnsi="ＭＳ 明朝" w:eastAsia="ＭＳ 明朝"/>
          <w:sz w:val="24"/>
        </w:rPr>
        <w:t>ww.nta.go.jp</w:t>
      </w:r>
      <w:r>
        <w:rPr>
          <w:rFonts w:hint="default" w:ascii="ＭＳ 明朝" w:hAnsi="ＭＳ 明朝" w:eastAsia="ＭＳ 明朝"/>
          <w:sz w:val="24"/>
        </w:rPr>
        <w:t>）</w:t>
      </w:r>
    </w:p>
    <w:p>
      <w:pPr>
        <w:pStyle w:val="0"/>
        <w:spacing w:line="460" w:lineRule="exact"/>
        <w:rPr>
          <w:rFonts w:hint="default" w:ascii="ＭＳ 明朝" w:hAnsi="ＭＳ 明朝" w:eastAsia="ＭＳ 明朝"/>
          <w:sz w:val="24"/>
        </w:rPr>
      </w:pPr>
    </w:p>
    <w:p>
      <w:pPr>
        <w:pStyle w:val="0"/>
        <w:spacing w:line="460" w:lineRule="exact"/>
        <w:rPr>
          <w:rFonts w:hint="default" w:ascii="ＭＳ 明朝" w:hAnsi="ＭＳ 明朝" w:eastAsia="ＭＳ 明朝"/>
          <w:sz w:val="24"/>
          <w:bdr w:val="single" w:color="auto" w:sz="4" w:space="0"/>
        </w:rPr>
      </w:pPr>
      <w:r>
        <w:rPr>
          <w:rFonts w:hint="eastAsia" w:ascii="ＭＳ 明朝" w:hAnsi="ＭＳ 明朝" w:eastAsia="ＭＳ 明朝"/>
          <w:sz w:val="24"/>
        </w:rPr>
        <w:t xml:space="preserve">  </w:t>
      </w:r>
      <w:r>
        <w:rPr>
          <w:rFonts w:hint="eastAsia" w:ascii="ＭＳ 明朝" w:hAnsi="ＭＳ 明朝" w:eastAsia="ＭＳ 明朝"/>
          <w:b w:val="1"/>
          <w:sz w:val="24"/>
        </w:rPr>
        <w:t xml:space="preserve"> </w:t>
      </w:r>
      <w:r>
        <w:rPr>
          <w:rFonts w:hint="eastAsia" w:ascii="ＭＳ 明朝" w:hAnsi="ＭＳ 明朝" w:eastAsia="ＭＳ 明朝"/>
          <w:sz w:val="24"/>
          <w:bdr w:val="single" w:color="auto" w:sz="4" w:space="0"/>
        </w:rPr>
        <w:t>記入時の注意点</w:t>
      </w:r>
    </w:p>
    <w:p>
      <w:pPr>
        <w:pStyle w:val="0"/>
        <w:spacing w:line="460" w:lineRule="exact"/>
        <w:ind w:firstLine="220" w:firstLineChars="100"/>
        <w:rPr>
          <w:rFonts w:hint="default" w:ascii="ＭＳ 明朝" w:hAnsi="ＭＳ 明朝" w:eastAsia="ＭＳ 明朝"/>
          <w:sz w:val="24"/>
        </w:rPr>
      </w:pPr>
      <w:r>
        <w:rPr>
          <w:rFonts w:hint="eastAsia" w:ascii="ＭＳ 明朝" w:hAnsi="ＭＳ 明朝" w:eastAsia="ＭＳ 明朝"/>
          <w:sz w:val="22"/>
        </w:rPr>
        <w:t>・受給者の個人番号・生年月日・フリガナを必ず記入してください。</w:t>
      </w:r>
    </w:p>
    <w:p>
      <w:pPr>
        <w:pStyle w:val="17"/>
        <w:spacing w:line="460" w:lineRule="exact"/>
        <w:ind w:left="449" w:leftChars="109" w:right="4" w:rightChars="2" w:hanging="220" w:hangingChars="100"/>
        <w:rPr>
          <w:rFonts w:hint="default" w:ascii="ＭＳ 明朝" w:hAnsi="ＭＳ 明朝" w:eastAsia="ＭＳ 明朝"/>
          <w:b w:val="0"/>
          <w:sz w:val="22"/>
        </w:rPr>
      </w:pPr>
      <w:r>
        <w:rPr>
          <w:rFonts w:hint="eastAsia" w:ascii="ＭＳ 明朝" w:hAnsi="ＭＳ 明朝" w:eastAsia="ＭＳ 明朝"/>
          <w:b w:val="0"/>
          <w:sz w:val="22"/>
        </w:rPr>
        <w:t>・（源泉・特別）控除対象配偶者、控除対象扶養親族、１６歳未満の扶養親族の氏名・個人番号を記入してください。</w:t>
      </w:r>
    </w:p>
    <w:p>
      <w:pPr>
        <w:pStyle w:val="17"/>
        <w:spacing w:line="460" w:lineRule="exact"/>
        <w:ind w:left="229" w:leftChars="109" w:right="4" w:rightChars="2"/>
        <w:rPr>
          <w:rFonts w:hint="default" w:ascii="ＭＳ 明朝" w:hAnsi="ＭＳ 明朝" w:eastAsia="ＭＳ 明朝"/>
          <w:b w:val="0"/>
          <w:sz w:val="22"/>
        </w:rPr>
      </w:pPr>
      <w:r>
        <w:rPr>
          <w:rFonts w:hint="eastAsia" w:ascii="ＭＳ 明朝" w:hAnsi="ＭＳ 明朝" w:eastAsia="ＭＳ 明朝"/>
          <w:b w:val="0"/>
          <w:sz w:val="22"/>
        </w:rPr>
        <w:t>・個人番号の取扱いについては、適正な取扱いをお願いします。</w:t>
      </w:r>
    </w:p>
    <w:p>
      <w:pPr>
        <w:pStyle w:val="17"/>
        <w:spacing w:line="460" w:lineRule="exact"/>
        <w:ind w:left="449" w:leftChars="109" w:right="4" w:rightChars="2" w:hanging="220" w:hangingChars="100"/>
        <w:rPr>
          <w:rFonts w:hint="default" w:ascii="ＭＳ 明朝" w:hAnsi="ＭＳ 明朝" w:eastAsia="ＭＳ 明朝"/>
          <w:b w:val="0"/>
          <w:sz w:val="22"/>
        </w:rPr>
      </w:pPr>
      <w:r>
        <w:rPr>
          <w:rFonts w:hint="eastAsia" w:ascii="ＭＳ 明朝" w:hAnsi="ＭＳ 明朝" w:eastAsia="ＭＳ 明朝"/>
          <w:b w:val="0"/>
          <w:sz w:val="22"/>
        </w:rPr>
        <w:t>・１６歳未満の扶養親族は控除対象外ですが、市・県民税の所得割・均等割の非課税判定などでは、１６歳未満の扶養親族の人数も計算に含みますので、控除対象配偶者や控除対象扶養親族と同様の記入をお願いします。また、障害者控除についても対象になりますので、「障害者の数」欄には、１６歳未満の扶養親族の人数も記入してください。</w:t>
      </w:r>
    </w:p>
    <w:p>
      <w:pPr>
        <w:pStyle w:val="17"/>
        <w:spacing w:line="460" w:lineRule="exact"/>
        <w:ind w:left="449" w:leftChars="109" w:right="4" w:rightChars="2" w:hanging="220" w:hangingChars="100"/>
        <w:rPr>
          <w:rFonts w:hint="default" w:ascii="ＭＳ 明朝" w:hAnsi="ＭＳ 明朝" w:eastAsia="ＭＳ 明朝"/>
          <w:b w:val="0"/>
          <w:sz w:val="22"/>
        </w:rPr>
      </w:pPr>
    </w:p>
    <w:p>
      <w:pPr>
        <w:pStyle w:val="17"/>
        <w:spacing w:line="460" w:lineRule="exact"/>
        <w:ind w:left="449" w:leftChars="109" w:right="4" w:rightChars="2" w:hanging="220" w:hangingChars="100"/>
        <w:rPr>
          <w:rFonts w:hint="default" w:ascii="ＭＳ 明朝" w:hAnsi="ＭＳ 明朝" w:eastAsia="ＭＳ 明朝"/>
          <w:b w:val="0"/>
          <w:sz w:val="22"/>
        </w:rPr>
      </w:pPr>
    </w:p>
    <w:p>
      <w:pPr>
        <w:pStyle w:val="17"/>
        <w:spacing w:line="460" w:lineRule="exact"/>
        <w:ind w:left="449" w:leftChars="109" w:right="4" w:rightChars="2" w:hanging="220" w:hangingChars="100"/>
        <w:rPr>
          <w:rFonts w:hint="default" w:ascii="ＭＳ 明朝" w:hAnsi="ＭＳ 明朝" w:eastAsia="ＭＳ 明朝"/>
          <w:b w:val="0"/>
          <w:sz w:val="22"/>
        </w:rPr>
      </w:pPr>
      <w:r>
        <w:rPr>
          <w:rFonts w:hint="eastAsia" w:ascii="ＭＳ 明朝" w:hAnsi="ＭＳ 明朝" w:eastAsia="ＭＳ 明朝"/>
          <w:b w:val="0"/>
          <w:sz w:val="22"/>
        </w:rPr>
        <w:t>・</w:t>
      </w:r>
      <w:r>
        <w:rPr>
          <w:rFonts w:hint="eastAsia" w:ascii="ＭＳ 明朝" w:hAnsi="ＭＳ 明朝" w:eastAsia="ＭＳ 明朝"/>
          <w:sz w:val="22"/>
          <w:u w:val="wave" w:color="auto"/>
        </w:rPr>
        <w:t>専従者の給報は、個人別明細書の摘要欄に『専給』と明記してください</w:t>
      </w:r>
      <w:r>
        <w:rPr>
          <w:rFonts w:hint="eastAsia" w:ascii="ＭＳ 明朝" w:hAnsi="ＭＳ 明朝" w:eastAsia="ＭＳ 明朝"/>
          <w:b w:val="0"/>
          <w:sz w:val="22"/>
          <w:u w:val="wave" w:color="auto"/>
        </w:rPr>
        <w:t>。</w:t>
      </w:r>
    </w:p>
    <w:p>
      <w:pPr>
        <w:pStyle w:val="17"/>
        <w:spacing w:line="460" w:lineRule="exact"/>
        <w:ind w:left="449" w:leftChars="109" w:right="4" w:rightChars="2" w:hanging="220" w:hangingChars="100"/>
        <w:rPr>
          <w:rFonts w:hint="default" w:ascii="ＭＳ 明朝" w:hAnsi="ＭＳ 明朝" w:eastAsia="ＭＳ 明朝"/>
          <w:b w:val="0"/>
          <w:sz w:val="22"/>
        </w:rPr>
      </w:pPr>
      <w:r>
        <w:rPr>
          <w:rFonts w:hint="eastAsia" w:ascii="ＭＳ 明朝" w:hAnsi="ＭＳ 明朝" w:eastAsia="ＭＳ 明朝"/>
          <w:b w:val="0"/>
          <w:sz w:val="22"/>
        </w:rPr>
        <w:t>・住宅借入金等特別控除の額の内訳欄は、住宅借入金等特別控除の適用を受けた方について、年末調整で控除しきれない控除額がある場合に、住宅借入金等特別控除可能額を記入してください。また、当該住宅の取得や増改築が特定取得に該当する場合は、「住（特）」または「増（特）」のように記入してください。</w:t>
      </w:r>
      <w:r>
        <w:rPr>
          <w:rFonts w:hint="eastAsia" w:ascii="ＭＳ 明朝" w:hAnsi="ＭＳ 明朝" w:eastAsia="ＭＳ 明朝"/>
          <w:b w:val="0"/>
          <w:sz w:val="22"/>
          <w:u w:val="wave" w:color="auto"/>
        </w:rPr>
        <w:t>なお、居住開始年月日を必ず記入してください。</w:t>
      </w:r>
    </w:p>
    <w:p>
      <w:pPr>
        <w:pStyle w:val="17"/>
        <w:spacing w:line="460" w:lineRule="exact"/>
        <w:ind w:left="449" w:leftChars="109" w:right="4" w:rightChars="2" w:hanging="220" w:hangingChars="100"/>
        <w:rPr>
          <w:rFonts w:hint="default" w:ascii="ＭＳ 明朝" w:hAnsi="ＭＳ 明朝" w:eastAsia="ＭＳ 明朝"/>
          <w:b w:val="0"/>
          <w:sz w:val="22"/>
        </w:rPr>
      </w:pPr>
      <w:r>
        <w:rPr>
          <w:rFonts w:hint="eastAsia" w:ascii="ＭＳ 明朝" w:hAnsi="ＭＳ 明朝" w:eastAsia="ＭＳ 明朝"/>
          <w:b w:val="0"/>
          <w:sz w:val="22"/>
        </w:rPr>
        <w:t>・社会保険料に、</w:t>
      </w:r>
      <w:r>
        <w:rPr>
          <w:rFonts w:hint="eastAsia" w:ascii="ＭＳ 明朝" w:hAnsi="ＭＳ 明朝" w:eastAsia="ＭＳ 明朝"/>
          <w:b w:val="0"/>
          <w:sz w:val="22"/>
          <w:u w:val="wave" w:color="auto"/>
        </w:rPr>
        <w:t>「介護保険料」「国民健康保険税」「後期高齢保険料」</w:t>
      </w:r>
      <w:r>
        <w:rPr>
          <w:rFonts w:hint="eastAsia" w:ascii="ＭＳ 明朝" w:hAnsi="ＭＳ 明朝" w:eastAsia="ＭＳ 明朝"/>
          <w:b w:val="0"/>
          <w:sz w:val="22"/>
        </w:rPr>
        <w:t>を含めている場合は、その旨を摘要欄に記入してください。</w:t>
      </w:r>
    </w:p>
    <w:p>
      <w:pPr>
        <w:pStyle w:val="0"/>
        <w:spacing w:line="460" w:lineRule="exact"/>
        <w:jc w:val="left"/>
        <w:rPr>
          <w:rFonts w:hint="default" w:ascii="ＭＳ 明朝" w:hAnsi="ＭＳ 明朝" w:eastAsia="ＭＳ 明朝"/>
          <w:b w:val="1"/>
          <w:sz w:val="22"/>
          <w:bdr w:val="single" w:color="auto" w:sz="4" w:space="0"/>
        </w:rPr>
      </w:pPr>
    </w:p>
    <w:p>
      <w:pPr>
        <w:pStyle w:val="0"/>
        <w:spacing w:line="460" w:lineRule="exact"/>
        <w:jc w:val="left"/>
        <w:rPr>
          <w:rFonts w:hint="default" w:ascii="ＭＳ 明朝" w:hAnsi="ＭＳ 明朝" w:eastAsia="ＭＳ 明朝"/>
          <w:b w:val="1"/>
          <w:sz w:val="28"/>
          <w:bdr w:val="single" w:color="auto" w:sz="4" w:space="0"/>
          <w:shd w:val="pct15" w:color="auto" w:fill="FFFFFF"/>
        </w:rPr>
      </w:pPr>
      <w:r>
        <w:rPr>
          <w:rFonts w:hint="eastAsia" w:ascii="ＭＳ 明朝" w:hAnsi="ＭＳ 明朝" w:eastAsia="ＭＳ 明朝"/>
          <w:b w:val="1"/>
          <w:sz w:val="28"/>
          <w:bdr w:val="single" w:color="auto" w:sz="4" w:space="0"/>
        </w:rPr>
        <w:t>eLTAX</w:t>
      </w:r>
      <w:r>
        <w:rPr>
          <w:rFonts w:hint="eastAsia" w:ascii="ＭＳ 明朝" w:hAnsi="ＭＳ 明朝" w:eastAsia="ＭＳ 明朝"/>
          <w:b w:val="1"/>
          <w:sz w:val="28"/>
          <w:bdr w:val="single" w:color="auto" w:sz="4" w:space="0"/>
        </w:rPr>
        <w:t>で提出される事業所の方へ</w:t>
      </w:r>
    </w:p>
    <w:p>
      <w:pPr>
        <w:pStyle w:val="0"/>
        <w:spacing w:line="460" w:lineRule="exact"/>
        <w:ind w:left="430" w:leftChars="100" w:hanging="220" w:hangingChars="100"/>
        <w:jc w:val="left"/>
        <w:rPr>
          <w:rFonts w:hint="default" w:ascii="ＭＳ 明朝" w:hAnsi="ＭＳ 明朝" w:eastAsia="ＭＳ 明朝"/>
          <w:b w:val="1"/>
          <w:sz w:val="28"/>
          <w:bdr w:val="single" w:color="auto" w:sz="4" w:space="0"/>
          <w:shd w:val="pct15" w:color="auto" w:fill="FFFFFF"/>
        </w:rPr>
      </w:pPr>
      <w:r>
        <w:rPr>
          <w:rFonts w:hint="eastAsia" w:ascii="ＭＳ 明朝" w:hAnsi="ＭＳ 明朝" w:eastAsia="ＭＳ 明朝"/>
          <w:sz w:val="22"/>
        </w:rPr>
        <w:t>・「普通徴収」「青色専従者」「条約免除」の該当者がいる場合、入力に漏れのないようにお願いします。特に「普通徴収」で入力されていない場合、特別徴収になります。</w:t>
      </w:r>
    </w:p>
    <w:p>
      <w:pPr>
        <w:pStyle w:val="0"/>
        <w:spacing w:line="400" w:lineRule="exact"/>
        <w:ind w:left="955" w:leftChars="350" w:right="4" w:rightChars="2" w:hanging="220" w:hangingChars="100"/>
        <w:outlineLvl w:val="1"/>
        <w:rPr>
          <w:rFonts w:hint="default" w:ascii="ＭＳ 明朝" w:hAnsi="ＭＳ 明朝" w:eastAsia="ＭＳ 明朝"/>
          <w:sz w:val="22"/>
        </w:rPr>
      </w:pPr>
    </w:p>
    <w:p>
      <w:pPr>
        <w:pStyle w:val="0"/>
        <w:spacing w:line="400" w:lineRule="exact"/>
        <w:ind w:left="955" w:leftChars="350" w:right="4" w:rightChars="2" w:hanging="220" w:hangingChars="100"/>
        <w:outlineLvl w:val="1"/>
        <w:rPr>
          <w:rFonts w:hint="default" w:ascii="ＭＳ 明朝" w:hAnsi="ＭＳ 明朝" w:eastAsia="ＭＳ 明朝"/>
          <w:sz w:val="22"/>
        </w:rPr>
      </w:pPr>
      <w:r>
        <w:rPr>
          <w:rFonts w:hint="eastAsia" w:ascii="ＭＳ 明朝" w:hAnsi="ＭＳ 明朝" w:eastAsia="ＭＳ 明朝"/>
          <w:sz w:val="22"/>
        </w:rPr>
        <w:drawing>
          <wp:anchor distT="0" distB="0" distL="114300" distR="114300" simplePos="0" relativeHeight="5" behindDoc="0" locked="0" layoutInCell="1" hidden="0" allowOverlap="1">
            <wp:simplePos x="0" y="0"/>
            <wp:positionH relativeFrom="column">
              <wp:posOffset>540385</wp:posOffset>
            </wp:positionH>
            <wp:positionV relativeFrom="paragraph">
              <wp:posOffset>100965</wp:posOffset>
            </wp:positionV>
            <wp:extent cx="5181600" cy="761365"/>
            <wp:effectExtent l="0" t="0" r="0" b="0"/>
            <wp:wrapTopAndBottom/>
            <wp:docPr id="1028" name="123.png"/>
            <a:graphic xmlns:a="http://schemas.openxmlformats.org/drawingml/2006/main">
              <a:graphicData uri="http://schemas.openxmlformats.org/drawingml/2006/picture">
                <pic:pic xmlns:pic="http://schemas.openxmlformats.org/drawingml/2006/picture">
                  <pic:nvPicPr>
                    <pic:cNvPr id="1028" name="123.png"/>
                    <pic:cNvPicPr/>
                  </pic:nvPicPr>
                  <pic:blipFill>
                    <a:blip r:embed="rId6"/>
                    <a:srcRect l="172" t="42467" r="6035"/>
                    <a:stretch>
                      <a:fillRect/>
                    </a:stretch>
                  </pic:blipFill>
                  <pic:spPr>
                    <a:xfrm>
                      <a:off x="0" y="0"/>
                      <a:ext cx="5181600" cy="761365"/>
                    </a:xfrm>
                    <a:prstGeom prst="rect">
                      <a:avLst/>
                    </a:prstGeom>
                    <a:ln>
                      <a:noFill/>
                    </a:ln>
                  </pic:spPr>
                </pic:pic>
              </a:graphicData>
            </a:graphic>
          </wp:anchor>
        </w:drawing>
      </w:r>
    </w:p>
    <w:p>
      <w:pPr>
        <w:pStyle w:val="0"/>
        <w:spacing w:line="400" w:lineRule="exact"/>
        <w:ind w:right="4" w:rightChars="2"/>
        <w:outlineLvl w:val="1"/>
        <w:rPr>
          <w:rFonts w:hint="default" w:ascii="ＭＳ 明朝" w:hAnsi="ＭＳ 明朝" w:eastAsia="ＭＳ 明朝"/>
          <w:sz w:val="22"/>
        </w:rPr>
      </w:pPr>
    </w:p>
    <w:p>
      <w:pPr>
        <w:pStyle w:val="0"/>
        <w:spacing w:line="400" w:lineRule="exact"/>
        <w:ind w:right="4" w:rightChars="2"/>
        <w:outlineLvl w:val="1"/>
        <w:rPr>
          <w:rFonts w:hint="default" w:ascii="ＭＳ 明朝" w:hAnsi="ＭＳ 明朝" w:eastAsia="ＭＳ 明朝"/>
          <w:b w:val="1"/>
          <w:sz w:val="28"/>
        </w:rPr>
      </w:pPr>
      <w:r>
        <w:rPr>
          <w:rFonts w:hint="eastAsia" w:ascii="ＭＳ 明朝" w:hAnsi="ＭＳ 明朝" w:eastAsia="ＭＳ 明朝"/>
          <w:b w:val="1"/>
          <w:sz w:val="28"/>
          <w:bdr w:val="single" w:color="auto" w:sz="4" w:space="0"/>
        </w:rPr>
        <w:t>個人住民税を特別徴収されていない事業所の方へ</w:t>
      </w:r>
    </w:p>
    <w:p>
      <w:pPr>
        <w:pStyle w:val="0"/>
        <w:spacing w:line="360" w:lineRule="auto"/>
        <w:ind w:left="430" w:leftChars="100" w:hanging="220" w:hangingChars="100"/>
        <w:rPr>
          <w:rFonts w:hint="default"/>
          <w:sz w:val="22"/>
        </w:rPr>
      </w:pPr>
      <w:r>
        <w:rPr>
          <w:rFonts w:hint="eastAsia"/>
          <w:sz w:val="22"/>
        </w:rPr>
        <w:t>・</w:t>
      </w:r>
      <w:r>
        <w:rPr>
          <w:rFonts w:hint="eastAsia" w:ascii="ＭＳ 明朝" w:hAnsi="ＭＳ 明朝"/>
          <w:b w:val="1"/>
          <w:sz w:val="22"/>
          <w:u w:val="wave" w:color="auto"/>
        </w:rPr>
        <w:t>現在、県と県内全市町共同で個人住民税の特別徴収完全実施に取り組んでいます。</w:t>
      </w:r>
    </w:p>
    <w:p>
      <w:pPr>
        <w:pStyle w:val="0"/>
        <w:spacing w:line="360" w:lineRule="auto"/>
        <w:ind w:left="430" w:leftChars="100" w:hanging="220" w:hangingChars="100"/>
        <w:rPr>
          <w:rFonts w:hint="default"/>
          <w:sz w:val="22"/>
        </w:rPr>
      </w:pPr>
      <w:r>
        <w:rPr>
          <w:rFonts w:hint="eastAsia"/>
          <w:sz w:val="22"/>
        </w:rPr>
        <w:t>・</w:t>
      </w:r>
      <w:r>
        <w:rPr>
          <w:rFonts w:hint="eastAsia"/>
          <w:b w:val="1"/>
          <w:sz w:val="22"/>
          <w:u w:val="single" w:color="auto"/>
        </w:rPr>
        <w:t>特別徴収（※）は、地方税法第３２１条の４の規定で事業主に義務付けられています。</w:t>
      </w:r>
      <w:r>
        <w:rPr>
          <w:rFonts w:hint="eastAsia"/>
          <w:sz w:val="22"/>
        </w:rPr>
        <w:t>原則としてパート、アルバイト、役員等を含む全ての従業員が特別徴収の対象となっています。</w:t>
      </w:r>
    </w:p>
    <w:p>
      <w:pPr>
        <w:pStyle w:val="29"/>
        <w:spacing w:line="360" w:lineRule="auto"/>
        <w:ind w:left="430" w:leftChars="100" w:hanging="220" w:hangingChars="100"/>
        <w:rPr>
          <w:rFonts w:hint="default"/>
          <w:sz w:val="23"/>
        </w:rPr>
      </w:pPr>
      <w:r>
        <w:rPr>
          <w:rFonts w:hint="eastAsia"/>
          <w:sz w:val="22"/>
        </w:rPr>
        <w:t>・普通徴収とすることができるのは、県内で統一した基準に該当する場合のみです（別紙「</w:t>
      </w:r>
      <w:r>
        <w:rPr>
          <w:rFonts w:hint="eastAsia"/>
          <w:b w:val="1"/>
          <w:sz w:val="22"/>
        </w:rPr>
        <w:t>普通徴収切替理由書</w:t>
      </w:r>
      <w:r>
        <w:rPr>
          <w:rFonts w:hint="eastAsia"/>
          <w:sz w:val="22"/>
        </w:rPr>
        <w:t>」のいずれかの理由）。該当しない場合は特別徴収をしてください。</w:t>
      </w:r>
    </w:p>
    <w:p>
      <w:pPr>
        <w:pStyle w:val="0"/>
        <w:spacing w:line="400" w:lineRule="exact"/>
        <w:ind w:right="4" w:rightChars="2"/>
        <w:outlineLvl w:val="1"/>
        <w:rPr>
          <w:rFonts w:hint="default" w:ascii="ＭＳ 明朝" w:hAnsi="ＭＳ 明朝" w:eastAsia="ＭＳ 明朝"/>
          <w:sz w:val="26"/>
        </w:rPr>
      </w:pPr>
    </w:p>
    <w:p>
      <w:pPr>
        <w:pStyle w:val="0"/>
        <w:spacing w:line="400" w:lineRule="exact"/>
        <w:ind w:left="260" w:right="4" w:rightChars="2" w:hanging="260" w:hangingChars="100"/>
        <w:outlineLvl w:val="1"/>
        <w:rPr>
          <w:rFonts w:hint="default" w:ascii="ＭＳ 明朝" w:hAnsi="ＭＳ 明朝" w:eastAsia="ＭＳ 明朝"/>
          <w:sz w:val="26"/>
        </w:rPr>
      </w:pPr>
      <w:r>
        <w:rPr>
          <w:rFonts w:hint="eastAsia" w:ascii="ＭＳ 明朝" w:hAnsi="ＭＳ 明朝" w:eastAsia="ＭＳ 明朝"/>
          <w:sz w:val="26"/>
        </w:rPr>
        <w:t>　※</w:t>
      </w:r>
      <w:r>
        <w:rPr>
          <w:rFonts w:hint="eastAsia"/>
          <w:sz w:val="22"/>
        </w:rPr>
        <w:t>市町村から送付する税額通知に基づき、事業主が各従業員の給与から個人住民税を天引きし、とりまとめて各市町村に納入いただく制度</w:t>
      </w:r>
    </w:p>
    <w:p>
      <w:pPr>
        <w:pStyle w:val="0"/>
        <w:spacing w:line="400" w:lineRule="exact"/>
        <w:ind w:right="4" w:rightChars="2"/>
        <w:outlineLvl w:val="1"/>
        <w:rPr>
          <w:rFonts w:hint="default" w:ascii="ＭＳ 明朝" w:hAnsi="ＭＳ 明朝" w:eastAsia="ＭＳ 明朝"/>
          <w:sz w:val="26"/>
        </w:rPr>
      </w:pPr>
    </w:p>
    <w:p>
      <w:pPr>
        <w:pStyle w:val="0"/>
        <w:spacing w:line="400" w:lineRule="exact"/>
        <w:ind w:right="4" w:rightChars="2"/>
        <w:outlineLvl w:val="1"/>
        <w:rPr>
          <w:rFonts w:hint="default" w:ascii="ＭＳ 明朝" w:hAnsi="ＭＳ 明朝" w:eastAsia="ＭＳ 明朝"/>
          <w:b w:val="1"/>
          <w:sz w:val="26"/>
        </w:rPr>
      </w:pPr>
      <w:r>
        <w:rPr>
          <w:rFonts w:hint="eastAsia" w:ascii="ＭＳ 明朝" w:hAnsi="ＭＳ 明朝" w:eastAsia="ＭＳ 明朝"/>
          <w:sz w:val="26"/>
        </w:rPr>
        <w:t>【提出期限】</w:t>
      </w:r>
      <w:r>
        <w:rPr>
          <w:rFonts w:hint="eastAsia" w:ascii="ＭＳ 明朝" w:hAnsi="ＭＳ 明朝" w:eastAsia="ＭＳ 明朝"/>
          <w:b w:val="1"/>
          <w:sz w:val="26"/>
          <w:u w:val="wave" w:color="auto"/>
          <w:bdr w:val="single" w:color="auto" w:sz="4" w:space="0"/>
        </w:rPr>
        <w:t>令和６年１月３１日（水）</w:t>
      </w:r>
      <w:r>
        <w:rPr>
          <w:rFonts w:hint="eastAsia" w:ascii="ＭＳ ゴシック" w:hAnsi="ＭＳ ゴシック" w:eastAsia="ＭＳ ゴシック"/>
          <w:b w:val="1"/>
          <w:sz w:val="26"/>
        </w:rPr>
        <w:t>　※</w:t>
      </w:r>
      <w:r>
        <w:rPr>
          <w:rFonts w:hint="eastAsia" w:ascii="ＭＳ 明朝" w:hAnsi="ＭＳ 明朝" w:eastAsia="ＭＳ 明朝"/>
          <w:b w:val="1"/>
          <w:sz w:val="26"/>
        </w:rPr>
        <w:t>期日厳守でお願いいたします。</w:t>
      </w:r>
    </w:p>
    <w:p>
      <w:pPr>
        <w:pStyle w:val="0"/>
        <w:spacing w:line="400" w:lineRule="exact"/>
        <w:ind w:left="945" w:leftChars="350" w:right="4" w:rightChars="2" w:hanging="210" w:hangingChars="100"/>
        <w:outlineLvl w:val="1"/>
        <w:rPr>
          <w:rFonts w:hint="default" w:ascii="ＭＳ 明朝" w:hAnsi="ＭＳ 明朝" w:eastAsia="ＭＳ 明朝"/>
          <w:b w:val="1"/>
        </w:rPr>
      </w:pPr>
      <w:r>
        <w:rPr>
          <w:rFonts w:hint="eastAsia" w:ascii="ＭＳ 明朝" w:hAnsi="ＭＳ 明朝" w:eastAsia="ＭＳ 明朝"/>
        </w:rPr>
        <w:t>　　　　</w:t>
      </w:r>
      <w:r>
        <w:rPr>
          <w:rFonts w:hint="eastAsia" w:ascii="ＭＳ 明朝" w:hAnsi="ＭＳ 明朝" w:eastAsia="ＭＳ 明朝"/>
          <w:b w:val="1"/>
        </w:rPr>
        <w:t>※課税事務の関係により、１月１９日（金）までの早期提出にご協力をお願いします。</w:t>
      </w:r>
    </w:p>
    <w:p>
      <w:pPr>
        <w:pStyle w:val="0"/>
        <w:spacing w:line="400" w:lineRule="exact"/>
        <w:ind w:right="4" w:rightChars="2"/>
        <w:outlineLvl w:val="1"/>
        <w:rPr>
          <w:rFonts w:hint="default" w:ascii="ＭＳ 明朝" w:hAnsi="ＭＳ 明朝" w:eastAsia="ＭＳ 明朝"/>
          <w:sz w:val="24"/>
        </w:rPr>
      </w:pPr>
      <w:r>
        <w:rPr>
          <w:rFonts w:hint="eastAsia" w:ascii="ＭＳ 明朝" w:hAnsi="ＭＳ 明朝" w:eastAsia="ＭＳ 明朝"/>
          <w:b w:val="1"/>
        </w:rPr>
        <mc:AlternateContent>
          <mc:Choice Requires="wps">
            <w:drawing>
              <wp:anchor distT="0" distB="0" distL="114300" distR="114300" simplePos="0" relativeHeight="4" behindDoc="0" locked="0" layoutInCell="1" hidden="0" allowOverlap="1">
                <wp:simplePos x="0" y="0"/>
                <wp:positionH relativeFrom="column">
                  <wp:posOffset>2956560</wp:posOffset>
                </wp:positionH>
                <wp:positionV relativeFrom="paragraph">
                  <wp:posOffset>83820</wp:posOffset>
                </wp:positionV>
                <wp:extent cx="2943225" cy="1038225"/>
                <wp:effectExtent l="635" t="635" r="29845" b="10795"/>
                <wp:wrapNone/>
                <wp:docPr id="1029" name="テキスト ボックス 8"/>
                <a:graphic xmlns:a="http://schemas.openxmlformats.org/drawingml/2006/main">
                  <a:graphicData uri="http://schemas.microsoft.com/office/word/2010/wordprocessingShape">
                    <wps:wsp>
                      <wps:cNvPr id="1029" name="テキスト ボックス 8"/>
                      <wps:cNvSpPr txBox="1">
                        <a:spLocks noChangeArrowheads="1"/>
                      </wps:cNvSpPr>
                      <wps:spPr>
                        <a:xfrm>
                          <a:off x="0" y="0"/>
                          <a:ext cx="2943225" cy="1038225"/>
                        </a:xfrm>
                        <a:prstGeom prst="rect">
                          <a:avLst/>
                        </a:prstGeom>
                        <a:solidFill>
                          <a:srgbClr val="FFFFFF"/>
                        </a:solidFill>
                        <a:ln w="9525">
                          <a:solidFill>
                            <a:srgbClr val="000000"/>
                          </a:solidFill>
                          <a:miter lim="800000"/>
                          <a:headEnd/>
                          <a:tailEnd/>
                        </a:ln>
                      </wps:spPr>
                      <wps:txbx>
                        <w:txbxContent>
                          <w:p>
                            <w:pPr>
                              <w:pStyle w:val="15"/>
                              <w:wordWrap w:val="0"/>
                              <w:spacing w:line="276" w:lineRule="auto"/>
                              <w:ind w:right="92"/>
                              <w:jc w:val="both"/>
                              <w:rPr>
                                <w:rFonts w:hint="default" w:ascii="ＭＳ 明朝" w:hAnsi="ＭＳ 明朝"/>
                              </w:rPr>
                            </w:pPr>
                            <w:r>
                              <w:rPr>
                                <w:rFonts w:hint="eastAsia" w:ascii="ＭＳ 明朝" w:hAnsi="ＭＳ 明朝"/>
                              </w:rPr>
                              <w:t>【提出先・問い合わせ先】</w:t>
                            </w:r>
                          </w:p>
                          <w:p>
                            <w:pPr>
                              <w:pStyle w:val="15"/>
                              <w:spacing w:line="276" w:lineRule="auto"/>
                              <w:ind w:right="92"/>
                              <w:jc w:val="both"/>
                              <w:rPr>
                                <w:rFonts w:hint="default" w:ascii="ＭＳ 明朝" w:hAnsi="ＭＳ 明朝"/>
                              </w:rPr>
                            </w:pPr>
                            <w:r>
                              <w:rPr>
                                <w:rFonts w:hint="eastAsia" w:ascii="ＭＳ 明朝" w:hAnsi="ＭＳ 明朝"/>
                              </w:rPr>
                              <w:t>〒</w:t>
                            </w:r>
                            <w:r>
                              <w:rPr>
                                <w:rFonts w:hint="eastAsia" w:ascii="ＭＳ 明朝" w:hAnsi="ＭＳ 明朝"/>
                              </w:rPr>
                              <w:t>912-8666</w:t>
                            </w:r>
                            <w:r>
                              <w:rPr>
                                <w:rFonts w:hint="eastAsia" w:ascii="ＭＳ 明朝" w:hAnsi="ＭＳ 明朝"/>
                              </w:rPr>
                              <w:t>　大野市天神町</w:t>
                            </w:r>
                            <w:r>
                              <w:rPr>
                                <w:rFonts w:hint="eastAsia" w:ascii="ＭＳ 明朝" w:hAnsi="ＭＳ 明朝"/>
                              </w:rPr>
                              <w:t>1-1</w:t>
                            </w:r>
                            <w:r>
                              <w:rPr>
                                <w:rFonts w:hint="eastAsia" w:ascii="ＭＳ 明朝" w:hAnsi="ＭＳ 明朝"/>
                              </w:rPr>
                              <w:t>　１階⑤窓口</w:t>
                            </w:r>
                          </w:p>
                          <w:p>
                            <w:pPr>
                              <w:pStyle w:val="15"/>
                              <w:spacing w:line="276" w:lineRule="auto"/>
                              <w:ind w:right="92"/>
                              <w:jc w:val="both"/>
                              <w:rPr>
                                <w:rFonts w:hint="default" w:ascii="ＭＳ 明朝" w:hAnsi="ＭＳ 明朝"/>
                              </w:rPr>
                            </w:pPr>
                            <w:r>
                              <w:rPr>
                                <w:rFonts w:hint="eastAsia" w:ascii="ＭＳ 明朝" w:hAnsi="ＭＳ 明朝"/>
                              </w:rPr>
                              <w:t>大野市</w:t>
                            </w:r>
                            <w:r>
                              <w:rPr>
                                <w:rFonts w:hint="eastAsia" w:ascii="ＭＳ 明朝" w:hAnsi="ＭＳ 明朝"/>
                              </w:rPr>
                              <w:t xml:space="preserve"> </w:t>
                            </w:r>
                            <w:r>
                              <w:rPr>
                                <w:rFonts w:hint="eastAsia" w:ascii="ＭＳ 明朝" w:hAnsi="ＭＳ 明朝"/>
                              </w:rPr>
                              <w:t>行政経営部</w:t>
                            </w:r>
                            <w:r>
                              <w:rPr>
                                <w:rFonts w:hint="eastAsia" w:ascii="ＭＳ 明朝" w:hAnsi="ＭＳ 明朝"/>
                              </w:rPr>
                              <w:t xml:space="preserve"> </w:t>
                            </w:r>
                            <w:r>
                              <w:rPr>
                                <w:rFonts w:hint="eastAsia" w:ascii="ＭＳ 明朝" w:hAnsi="ＭＳ 明朝"/>
                              </w:rPr>
                              <w:t>税務課</w:t>
                            </w:r>
                            <w:r>
                              <w:rPr>
                                <w:rFonts w:hint="eastAsia" w:ascii="ＭＳ 明朝" w:hAnsi="ＭＳ 明朝"/>
                              </w:rPr>
                              <w:t xml:space="preserve"> </w:t>
                            </w:r>
                            <w:r>
                              <w:rPr>
                                <w:rFonts w:hint="eastAsia" w:ascii="ＭＳ 明朝" w:hAnsi="ＭＳ 明朝"/>
                              </w:rPr>
                              <w:t>市民税グループ</w:t>
                            </w:r>
                          </w:p>
                          <w:p>
                            <w:pPr>
                              <w:pStyle w:val="15"/>
                              <w:spacing w:line="276" w:lineRule="auto"/>
                              <w:ind w:right="21"/>
                              <w:jc w:val="both"/>
                              <w:rPr>
                                <w:rFonts w:hint="default" w:ascii="ＭＳ 明朝" w:hAnsi="ＭＳ 明朝"/>
                              </w:rPr>
                            </w:pPr>
                            <w:r>
                              <w:rPr>
                                <w:rFonts w:hint="eastAsia" w:ascii="ＭＳ 明朝" w:hAnsi="ＭＳ 明朝"/>
                              </w:rPr>
                              <w:t>TEL 0779-66-1111</w:t>
                            </w:r>
                            <w:r>
                              <w:rPr>
                                <w:rFonts w:hint="eastAsia" w:ascii="ＭＳ 明朝" w:hAnsi="ＭＳ 明朝"/>
                              </w:rPr>
                              <w:t>　内線</w:t>
                            </w:r>
                            <w:r>
                              <w:rPr>
                                <w:rFonts w:hint="eastAsia" w:ascii="ＭＳ 明朝" w:hAnsi="ＭＳ 明朝"/>
                              </w:rPr>
                              <w:t>13</w:t>
                            </w:r>
                            <w:r>
                              <w:rPr>
                                <w:rFonts w:hint="default" w:ascii="ＭＳ 明朝" w:hAnsi="ＭＳ 明朝"/>
                              </w:rPr>
                              <w:t>09</w:t>
                            </w:r>
                            <w:r>
                              <w:rPr>
                                <w:rFonts w:hint="eastAsia" w:ascii="ＭＳ 明朝" w:hAnsi="ＭＳ 明朝"/>
                                <w:sz w:val="22"/>
                              </w:rPr>
                              <w:t>～</w:t>
                            </w:r>
                            <w:r>
                              <w:rPr>
                                <w:rFonts w:hint="eastAsia" w:ascii="ＭＳ 明朝" w:hAnsi="ＭＳ 明朝"/>
                                <w:sz w:val="22"/>
                              </w:rPr>
                              <w:t>1312</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6.6pt;mso-position-vertical-relative:text;mso-position-horizontal-relative:text;v-text-anchor:top;position:absolute;height:81.75pt;mso-wrap-distance-top:0pt;width:231.75pt;mso-wrap-distance-left:9pt;margin-left:232.8pt;z-index:4;" o:spid="_x0000_s1029"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15"/>
                        <w:wordWrap w:val="0"/>
                        <w:spacing w:line="276" w:lineRule="auto"/>
                        <w:ind w:right="92"/>
                        <w:jc w:val="both"/>
                        <w:rPr>
                          <w:rFonts w:hint="default" w:ascii="ＭＳ 明朝" w:hAnsi="ＭＳ 明朝"/>
                        </w:rPr>
                      </w:pPr>
                      <w:r>
                        <w:rPr>
                          <w:rFonts w:hint="eastAsia" w:ascii="ＭＳ 明朝" w:hAnsi="ＭＳ 明朝"/>
                        </w:rPr>
                        <w:t>【提出先・問い合わせ先】</w:t>
                      </w:r>
                    </w:p>
                    <w:p>
                      <w:pPr>
                        <w:pStyle w:val="15"/>
                        <w:spacing w:line="276" w:lineRule="auto"/>
                        <w:ind w:right="92"/>
                        <w:jc w:val="both"/>
                        <w:rPr>
                          <w:rFonts w:hint="default" w:ascii="ＭＳ 明朝" w:hAnsi="ＭＳ 明朝"/>
                        </w:rPr>
                      </w:pPr>
                      <w:r>
                        <w:rPr>
                          <w:rFonts w:hint="eastAsia" w:ascii="ＭＳ 明朝" w:hAnsi="ＭＳ 明朝"/>
                        </w:rPr>
                        <w:t>〒</w:t>
                      </w:r>
                      <w:r>
                        <w:rPr>
                          <w:rFonts w:hint="eastAsia" w:ascii="ＭＳ 明朝" w:hAnsi="ＭＳ 明朝"/>
                        </w:rPr>
                        <w:t>912-8666</w:t>
                      </w:r>
                      <w:r>
                        <w:rPr>
                          <w:rFonts w:hint="eastAsia" w:ascii="ＭＳ 明朝" w:hAnsi="ＭＳ 明朝"/>
                        </w:rPr>
                        <w:t>　大野市天神町</w:t>
                      </w:r>
                      <w:r>
                        <w:rPr>
                          <w:rFonts w:hint="eastAsia" w:ascii="ＭＳ 明朝" w:hAnsi="ＭＳ 明朝"/>
                        </w:rPr>
                        <w:t>1-1</w:t>
                      </w:r>
                      <w:r>
                        <w:rPr>
                          <w:rFonts w:hint="eastAsia" w:ascii="ＭＳ 明朝" w:hAnsi="ＭＳ 明朝"/>
                        </w:rPr>
                        <w:t>　１階⑤窓口</w:t>
                      </w:r>
                    </w:p>
                    <w:p>
                      <w:pPr>
                        <w:pStyle w:val="15"/>
                        <w:spacing w:line="276" w:lineRule="auto"/>
                        <w:ind w:right="92"/>
                        <w:jc w:val="both"/>
                        <w:rPr>
                          <w:rFonts w:hint="default" w:ascii="ＭＳ 明朝" w:hAnsi="ＭＳ 明朝"/>
                        </w:rPr>
                      </w:pPr>
                      <w:r>
                        <w:rPr>
                          <w:rFonts w:hint="eastAsia" w:ascii="ＭＳ 明朝" w:hAnsi="ＭＳ 明朝"/>
                        </w:rPr>
                        <w:t>大野市</w:t>
                      </w:r>
                      <w:r>
                        <w:rPr>
                          <w:rFonts w:hint="eastAsia" w:ascii="ＭＳ 明朝" w:hAnsi="ＭＳ 明朝"/>
                        </w:rPr>
                        <w:t xml:space="preserve"> </w:t>
                      </w:r>
                      <w:r>
                        <w:rPr>
                          <w:rFonts w:hint="eastAsia" w:ascii="ＭＳ 明朝" w:hAnsi="ＭＳ 明朝"/>
                        </w:rPr>
                        <w:t>行政経営部</w:t>
                      </w:r>
                      <w:r>
                        <w:rPr>
                          <w:rFonts w:hint="eastAsia" w:ascii="ＭＳ 明朝" w:hAnsi="ＭＳ 明朝"/>
                        </w:rPr>
                        <w:t xml:space="preserve"> </w:t>
                      </w:r>
                      <w:r>
                        <w:rPr>
                          <w:rFonts w:hint="eastAsia" w:ascii="ＭＳ 明朝" w:hAnsi="ＭＳ 明朝"/>
                        </w:rPr>
                        <w:t>税務課</w:t>
                      </w:r>
                      <w:r>
                        <w:rPr>
                          <w:rFonts w:hint="eastAsia" w:ascii="ＭＳ 明朝" w:hAnsi="ＭＳ 明朝"/>
                        </w:rPr>
                        <w:t xml:space="preserve"> </w:t>
                      </w:r>
                      <w:r>
                        <w:rPr>
                          <w:rFonts w:hint="eastAsia" w:ascii="ＭＳ 明朝" w:hAnsi="ＭＳ 明朝"/>
                        </w:rPr>
                        <w:t>市民税グループ</w:t>
                      </w:r>
                    </w:p>
                    <w:p>
                      <w:pPr>
                        <w:pStyle w:val="15"/>
                        <w:spacing w:line="276" w:lineRule="auto"/>
                        <w:ind w:right="21"/>
                        <w:jc w:val="both"/>
                        <w:rPr>
                          <w:rFonts w:hint="default" w:ascii="ＭＳ 明朝" w:hAnsi="ＭＳ 明朝"/>
                        </w:rPr>
                      </w:pPr>
                      <w:r>
                        <w:rPr>
                          <w:rFonts w:hint="eastAsia" w:ascii="ＭＳ 明朝" w:hAnsi="ＭＳ 明朝"/>
                        </w:rPr>
                        <w:t>TEL 0779-66-1111</w:t>
                      </w:r>
                      <w:r>
                        <w:rPr>
                          <w:rFonts w:hint="eastAsia" w:ascii="ＭＳ 明朝" w:hAnsi="ＭＳ 明朝"/>
                        </w:rPr>
                        <w:t>　内線</w:t>
                      </w:r>
                      <w:r>
                        <w:rPr>
                          <w:rFonts w:hint="eastAsia" w:ascii="ＭＳ 明朝" w:hAnsi="ＭＳ 明朝"/>
                        </w:rPr>
                        <w:t>13</w:t>
                      </w:r>
                      <w:r>
                        <w:rPr>
                          <w:rFonts w:hint="default" w:ascii="ＭＳ 明朝" w:hAnsi="ＭＳ 明朝"/>
                        </w:rPr>
                        <w:t>09</w:t>
                      </w:r>
                      <w:r>
                        <w:rPr>
                          <w:rFonts w:hint="eastAsia" w:ascii="ＭＳ 明朝" w:hAnsi="ＭＳ 明朝"/>
                          <w:sz w:val="22"/>
                        </w:rPr>
                        <w:t>～</w:t>
                      </w:r>
                      <w:r>
                        <w:rPr>
                          <w:rFonts w:hint="eastAsia" w:ascii="ＭＳ 明朝" w:hAnsi="ＭＳ 明朝"/>
                          <w:sz w:val="22"/>
                        </w:rPr>
                        <w:t>1312</w:t>
                      </w:r>
                    </w:p>
                  </w:txbxContent>
                </v:textbox>
                <v:imagedata o:title=""/>
                <w10:wrap type="none" anchorx="text" anchory="text"/>
              </v:shape>
            </w:pict>
          </mc:Fallback>
        </mc:AlternateContent>
      </w:r>
    </w:p>
    <w:sectPr>
      <w:pgSz w:w="11906" w:h="16838"/>
      <w:pgMar w:top="1134" w:right="1134" w:bottom="1134" w:left="1134" w:header="851" w:footer="992" w:gutter="0"/>
      <w:cols w:space="720"/>
      <w:textDirection w:val="lrTb"/>
      <w:docGrid w:type="lines" w:linePitch="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41EFCCC"/>
    <w:lvl w:ilvl="0" w:tplc="A8EA8558">
      <w:start w:val="1"/>
      <w:numFmt w:val="decimalEnclosedCircle"/>
      <w:pStyle w:val="19"/>
      <w:lvlText w:val="%1"/>
      <w:lvlJc w:val="left"/>
      <w:pPr>
        <w:tabs>
          <w:tab w:val="num" w:leader="none" w:pos="420"/>
        </w:tabs>
        <w:ind w:left="420" w:hanging="4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E2BE45BA"/>
    <w:lvl w:ilvl="0" w:tplc="4770FCD4">
      <w:start w:val="1"/>
      <w:numFmt w:val="decimalFullWidth"/>
      <w:lvlText w:val="%1．"/>
      <w:lvlJc w:val="left"/>
      <w:pPr>
        <w:ind w:left="1170" w:hanging="480"/>
      </w:pPr>
      <w:rPr>
        <w:rFonts w:hint="default"/>
      </w:rPr>
    </w:lvl>
    <w:lvl w:ilvl="1" w:tplc="04090017">
      <w:start w:val="1"/>
      <w:numFmt w:val="aiueoFullWidth"/>
      <w:lvlText w:val="(%2)"/>
      <w:lvlJc w:val="left"/>
      <w:pPr>
        <w:ind w:left="1530" w:hanging="420"/>
      </w:pPr>
    </w:lvl>
    <w:lvl w:ilvl="2" w:tplc="04090011">
      <w:start w:val="1"/>
      <w:numFmt w:val="decimalEnclosedCircle"/>
      <w:lvlText w:val="%3"/>
      <w:lvlJc w:val="left"/>
      <w:pPr>
        <w:ind w:left="1950" w:hanging="420"/>
      </w:pPr>
    </w:lvl>
    <w:lvl w:ilvl="3" w:tplc="0409000F">
      <w:start w:val="1"/>
      <w:numFmt w:val="decimal"/>
      <w:lvlText w:val="%4."/>
      <w:lvlJc w:val="left"/>
      <w:pPr>
        <w:ind w:left="2370" w:hanging="420"/>
      </w:pPr>
    </w:lvl>
    <w:lvl w:ilvl="4" w:tplc="04090017">
      <w:start w:val="1"/>
      <w:numFmt w:val="aiueoFullWidth"/>
      <w:lvlText w:val="(%5)"/>
      <w:lvlJc w:val="left"/>
      <w:pPr>
        <w:ind w:left="2790" w:hanging="420"/>
      </w:pPr>
    </w:lvl>
    <w:lvl w:ilvl="5" w:tplc="04090011">
      <w:start w:val="1"/>
      <w:numFmt w:val="decimalEnclosedCircle"/>
      <w:lvlText w:val="%6"/>
      <w:lvlJc w:val="left"/>
      <w:pPr>
        <w:ind w:left="3210" w:hanging="420"/>
      </w:pPr>
    </w:lvl>
    <w:lvl w:ilvl="6" w:tplc="0409000F">
      <w:start w:val="1"/>
      <w:numFmt w:val="decimal"/>
      <w:lvlText w:val="%7."/>
      <w:lvlJc w:val="left"/>
      <w:pPr>
        <w:ind w:left="3630" w:hanging="420"/>
      </w:pPr>
    </w:lvl>
    <w:lvl w:ilvl="7" w:tplc="04090017">
      <w:start w:val="1"/>
      <w:numFmt w:val="aiueoFullWidth"/>
      <w:lvlText w:val="(%8)"/>
      <w:lvlJc w:val="left"/>
      <w:pPr>
        <w:ind w:left="4050" w:hanging="420"/>
      </w:pPr>
    </w:lvl>
    <w:lvl w:ilvl="8" w:tplc="04090011">
      <w:start w:val="1"/>
      <w:numFmt w:val="decimalEnclosedCircle"/>
      <w:lvlText w:val="%9"/>
      <w:lvlJc w:val="left"/>
      <w:pPr>
        <w:ind w:left="4470" w:hanging="420"/>
      </w:pPr>
    </w:lvl>
  </w:abstractNum>
  <w:abstractNum w:abstractNumId="2">
    <w:nsid w:val="00000003"/>
    <w:multiLevelType w:val="hybridMultilevel"/>
    <w:tmpl w:val="7632F226"/>
    <w:lvl w:ilvl="0" w:tplc="59E4E748">
      <w:start w:val="1"/>
      <w:numFmt w:val="irohaFullWidth"/>
      <w:lvlText w:val="(%1)"/>
      <w:lvlJc w:val="left"/>
      <w:pPr>
        <w:ind w:left="1290" w:hanging="480"/>
      </w:pPr>
      <w:rPr>
        <w:rFonts w:hint="default"/>
      </w:rPr>
    </w:lvl>
    <w:lvl w:ilvl="1" w:tplc="04090017">
      <w:start w:val="1"/>
      <w:numFmt w:val="aiueoFullWidth"/>
      <w:lvlText w:val="(%2)"/>
      <w:lvlJc w:val="left"/>
      <w:pPr>
        <w:ind w:left="1650" w:hanging="420"/>
      </w:pPr>
    </w:lvl>
    <w:lvl w:ilvl="2" w:tplc="04090011">
      <w:start w:val="1"/>
      <w:numFmt w:val="decimalEnclosedCircle"/>
      <w:lvlText w:val="%3"/>
      <w:lvlJc w:val="left"/>
      <w:pPr>
        <w:ind w:left="2070" w:hanging="420"/>
      </w:pPr>
    </w:lvl>
    <w:lvl w:ilvl="3" w:tplc="0409000F">
      <w:start w:val="1"/>
      <w:numFmt w:val="decimal"/>
      <w:lvlText w:val="%4."/>
      <w:lvlJc w:val="left"/>
      <w:pPr>
        <w:ind w:left="2490" w:hanging="420"/>
      </w:pPr>
    </w:lvl>
    <w:lvl w:ilvl="4" w:tplc="04090017">
      <w:start w:val="1"/>
      <w:numFmt w:val="aiueoFullWidth"/>
      <w:lvlText w:val="(%5)"/>
      <w:lvlJc w:val="left"/>
      <w:pPr>
        <w:ind w:left="2910" w:hanging="420"/>
      </w:pPr>
    </w:lvl>
    <w:lvl w:ilvl="5" w:tplc="04090011">
      <w:start w:val="1"/>
      <w:numFmt w:val="decimalEnclosedCircle"/>
      <w:lvlText w:val="%6"/>
      <w:lvlJc w:val="left"/>
      <w:pPr>
        <w:ind w:left="3330" w:hanging="420"/>
      </w:pPr>
    </w:lvl>
    <w:lvl w:ilvl="6" w:tplc="0409000F">
      <w:start w:val="1"/>
      <w:numFmt w:val="decimal"/>
      <w:lvlText w:val="%7."/>
      <w:lvlJc w:val="left"/>
      <w:pPr>
        <w:ind w:left="3750" w:hanging="420"/>
      </w:pPr>
    </w:lvl>
    <w:lvl w:ilvl="7" w:tplc="04090017">
      <w:start w:val="1"/>
      <w:numFmt w:val="aiueoFullWidth"/>
      <w:lvlText w:val="(%8)"/>
      <w:lvlJc w:val="left"/>
      <w:pPr>
        <w:ind w:left="4170" w:hanging="420"/>
      </w:pPr>
    </w:lvl>
    <w:lvl w:ilvl="8" w:tplc="04090011">
      <w:start w:val="1"/>
      <w:numFmt w:val="decimalEnclosedCircle"/>
      <w:lvlText w:val="%9"/>
      <w:lvlJc w:val="left"/>
      <w:pPr>
        <w:ind w:left="459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20"/>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0"/>
    <w:link w:val="16"/>
    <w:uiPriority w:val="0"/>
    <w:pPr>
      <w:jc w:val="right"/>
    </w:pPr>
    <w:rPr>
      <w:rFonts w:ascii="Century" w:hAnsi="Century" w:eastAsia="ＭＳ 明朝"/>
    </w:rPr>
  </w:style>
  <w:style w:type="character" w:styleId="16" w:customStyle="1">
    <w:name w:val="結語 (文字)"/>
    <w:basedOn w:val="10"/>
    <w:next w:val="16"/>
    <w:link w:val="15"/>
    <w:uiPriority w:val="0"/>
    <w:rPr>
      <w:rFonts w:ascii="Century" w:hAnsi="Century" w:eastAsia="ＭＳ 明朝"/>
    </w:rPr>
  </w:style>
  <w:style w:type="paragraph" w:styleId="17" w:customStyle="1">
    <w:name w:val="スタイル スタイル スタイル スタイル スタイル スタイル 見出し 2 + 左 :  2 字 + 13 pt 太字 + 左 :  2..."/>
    <w:basedOn w:val="0"/>
    <w:next w:val="17"/>
    <w:link w:val="0"/>
    <w:uiPriority w:val="0"/>
    <w:pPr>
      <w:ind w:left="200" w:leftChars="200" w:right="200" w:rightChars="200"/>
      <w:outlineLvl w:val="1"/>
    </w:pPr>
    <w:rPr>
      <w:rFonts w:ascii="Arial" w:hAnsi="Arial" w:eastAsia="ＭＳ ゴシック"/>
      <w:b w:val="1"/>
      <w:sz w:val="26"/>
    </w:rPr>
  </w:style>
  <w:style w:type="paragraph" w:styleId="18" w:customStyle="1">
    <w:name w:val="スタイル スタイル スタイル 見出し 2 + 左 :  0 mm 最初の行 :  0 mm + 段落前 :  1 行 + 段落前 :..."/>
    <w:basedOn w:val="0"/>
    <w:next w:val="18"/>
    <w:link w:val="0"/>
    <w:uiPriority w:val="0"/>
    <w:pPr>
      <w:tabs>
        <w:tab w:val="num" w:leader="none" w:pos="360"/>
      </w:tabs>
      <w:spacing w:before="576" w:beforeLines="200" w:beforeAutospacing="0"/>
      <w:ind w:left="520" w:leftChars="100"/>
      <w:outlineLvl w:val="1"/>
    </w:pPr>
    <w:rPr>
      <w:rFonts w:ascii="Arial" w:hAnsi="Arial" w:eastAsia="ＭＳ ゴシック"/>
      <w:b w:val="1"/>
      <w:sz w:val="26"/>
    </w:rPr>
  </w:style>
  <w:style w:type="paragraph" w:styleId="19" w:customStyle="1">
    <w:name w:val="スタイル 見出し 2 + 左 :  0 mm 最初の行 :  0 mm"/>
    <w:basedOn w:val="2"/>
    <w:next w:val="19"/>
    <w:link w:val="0"/>
    <w:uiPriority w:val="0"/>
    <w:pPr>
      <w:keepNext w:val="0"/>
      <w:numPr>
        <w:ilvl w:val="0"/>
        <w:numId w:val="1"/>
      </w:numPr>
      <w:tabs>
        <w:tab w:val="clear" w:pos="420"/>
        <w:tab w:val="num" w:leader="none" w:pos="360"/>
      </w:tabs>
      <w:spacing w:before="288" w:beforeLines="100" w:beforeAutospacing="0"/>
      <w:ind w:left="0" w:leftChars="200" w:firstLine="0"/>
    </w:pPr>
    <w:rPr>
      <w:rFonts w:ascii="Arial" w:hAnsi="Arial" w:eastAsia="ＭＳ ゴシック"/>
      <w:b w:val="1"/>
      <w:sz w:val="24"/>
    </w:rPr>
  </w:style>
  <w:style w:type="character" w:styleId="20" w:customStyle="1">
    <w:name w:val="見出し 2 (文字)"/>
    <w:basedOn w:val="10"/>
    <w:next w:val="20"/>
    <w:link w:val="2"/>
    <w:uiPriority w:val="0"/>
    <w:rPr>
      <w:rFonts w:asciiTheme="majorHAnsi" w:hAnsiTheme="majorHAnsi" w:eastAsiaTheme="majorEastAsia"/>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character" w:styleId="27">
    <w:name w:val="Hyperlink"/>
    <w:basedOn w:val="10"/>
    <w:next w:val="27"/>
    <w:link w:val="0"/>
    <w:uiPriority w:val="0"/>
    <w:rPr>
      <w:color w:val="0000FF" w:themeColor="hyperlink"/>
      <w:u w:val="single" w:color="auto"/>
    </w:rPr>
  </w:style>
  <w:style w:type="character" w:styleId="28" w:customStyle="1">
    <w:name w:val="Unresolved Mention"/>
    <w:basedOn w:val="10"/>
    <w:next w:val="28"/>
    <w:link w:val="0"/>
    <w:uiPriority w:val="0"/>
    <w:rPr>
      <w:color w:val="605E5C"/>
      <w:shd w:val="clear" w:color="auto" w:fill="E1DFDD"/>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30">
    <w:name w:val="List Paragraph"/>
    <w:basedOn w:val="0"/>
    <w:next w:val="30"/>
    <w:link w:val="0"/>
    <w:uiPriority w:val="0"/>
    <w:qFormat/>
    <w:pPr>
      <w:ind w:left="840" w:leftChars="40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619</TotalTime>
  <Pages>2</Pages>
  <Words>12</Words>
  <Characters>1478</Characters>
  <Application>JUST Note</Application>
  <Lines>62</Lines>
  <Paragraphs>32</Paragraphs>
  <CharactersWithSpaces>1497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enzeimu</dc:creator>
  <cp:lastModifiedBy>Inet端末_zemu</cp:lastModifiedBy>
  <cp:lastPrinted>2023-11-16T04:27:00Z</cp:lastPrinted>
  <dcterms:created xsi:type="dcterms:W3CDTF">2019-10-18T03:04:00Z</dcterms:created>
  <dcterms:modified xsi:type="dcterms:W3CDTF">2023-11-30T04:35:00Z</dcterms:modified>
  <cp:revision>33</cp:revision>
</cp:coreProperties>
</file>