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大野市長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また、本計画に係る認定の審査のために限り、本市における市税等の納付状況について、市が公簿で確認することに同意します。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1</Words>
  <Characters>606</Characters>
  <Application>JUST Note</Application>
  <Lines>430</Lines>
  <Paragraphs>90</Paragraphs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2023-10-05T08:49:25Z</dcterms:modified>
  <cp:revision>2</cp:revision>
</cp:coreProperties>
</file>