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70" w:rsidRDefault="00065385">
      <w:pPr>
        <w:spacing w:line="420" w:lineRule="atLeast"/>
        <w:ind w:left="84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○大野市木の薫る遊び場事業補助金交付要綱</w:t>
      </w:r>
    </w:p>
    <w:p w:rsidR="00065385" w:rsidRDefault="00065385">
      <w:pPr>
        <w:spacing w:line="420" w:lineRule="atLeast"/>
        <w:ind w:left="840" w:hanging="210"/>
        <w:jc w:val="both"/>
        <w:rPr>
          <w:rFonts w:ascii="ＭＳ 明朝" w:eastAsia="ＭＳ 明朝" w:hAnsi="ＭＳ 明朝"/>
          <w:color w:val="000000" w:themeColor="text1"/>
        </w:rPr>
      </w:pPr>
    </w:p>
    <w:p w:rsidR="00065385" w:rsidRDefault="00065385">
      <w:pPr>
        <w:spacing w:line="420" w:lineRule="atLeast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（令和３年３月２５日告示第８８号）</w:t>
      </w:r>
    </w:p>
    <w:p w:rsidR="001D2E0F" w:rsidRDefault="00065385" w:rsidP="00175962">
      <w:pPr>
        <w:spacing w:line="420" w:lineRule="atLeast"/>
        <w:jc w:val="righ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6538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改正　令和４年３月２５日告示第６０号</w:t>
      </w:r>
    </w:p>
    <w:p w:rsidR="00175962" w:rsidRPr="00065385" w:rsidRDefault="00175962" w:rsidP="00175962">
      <w:pPr>
        <w:wordWrap w:val="0"/>
        <w:spacing w:line="420" w:lineRule="atLeast"/>
        <w:jc w:val="right"/>
        <w:rPr>
          <w:rFonts w:ascii="ＭＳ 明朝" w:eastAsia="ＭＳ 明朝" w:hAnsi="ＭＳ 明朝" w:hint="eastAsia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改正　令和５年３月３０日告示第１３８号</w:t>
      </w:r>
    </w:p>
    <w:p w:rsidR="00065385" w:rsidRPr="00175962" w:rsidRDefault="00065385" w:rsidP="00065385">
      <w:pPr>
        <w:spacing w:line="420" w:lineRule="atLeast"/>
        <w:jc w:val="right"/>
        <w:rPr>
          <w:rFonts w:ascii="ＭＳ 明朝" w:eastAsia="ＭＳ 明朝" w:hAnsi="ＭＳ 明朝"/>
          <w:color w:val="000000" w:themeColor="text1"/>
        </w:rPr>
      </w:pP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（趣旨）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第１条　この要綱は、国産材</w:t>
      </w:r>
      <w:r w:rsidR="00175962">
        <w:rPr>
          <w:rFonts w:ascii="ＭＳ 明朝" w:eastAsia="ＭＳ 明朝" w:hAnsi="ＭＳ 明朝" w:hint="eastAsia"/>
          <w:color w:val="000000" w:themeColor="text1"/>
        </w:rPr>
        <w:t>や県産材</w:t>
      </w:r>
      <w:r>
        <w:rPr>
          <w:rFonts w:ascii="ＭＳ 明朝" w:eastAsia="ＭＳ 明朝" w:hAnsi="ＭＳ 明朝" w:hint="eastAsia"/>
          <w:color w:val="000000" w:themeColor="text1"/>
        </w:rPr>
        <w:t>を利用した</w:t>
      </w:r>
      <w:r w:rsidR="00175962">
        <w:rPr>
          <w:rFonts w:ascii="ＭＳ 明朝" w:eastAsia="ＭＳ 明朝" w:hAnsi="ＭＳ 明朝" w:hint="eastAsia"/>
          <w:color w:val="000000" w:themeColor="text1"/>
        </w:rPr>
        <w:t>用具の使用</w:t>
      </w:r>
      <w:r>
        <w:rPr>
          <w:rFonts w:ascii="ＭＳ 明朝" w:eastAsia="ＭＳ 明朝" w:hAnsi="ＭＳ 明朝" w:hint="eastAsia"/>
          <w:color w:val="000000" w:themeColor="text1"/>
        </w:rPr>
        <w:t>を通じて木の薫る暮らしの豊かさを啓発し、</w:t>
      </w:r>
      <w:r w:rsidR="00175962">
        <w:rPr>
          <w:rFonts w:ascii="ＭＳ 明朝" w:eastAsia="ＭＳ 明朝" w:hAnsi="ＭＳ 明朝" w:hint="eastAsia"/>
          <w:color w:val="000000" w:themeColor="text1"/>
        </w:rPr>
        <w:t>木材</w:t>
      </w:r>
      <w:r>
        <w:rPr>
          <w:rFonts w:ascii="ＭＳ 明朝" w:eastAsia="ＭＳ 明朝" w:hAnsi="ＭＳ 明朝" w:hint="eastAsia"/>
          <w:color w:val="000000" w:themeColor="text1"/>
        </w:rPr>
        <w:t>の利用促進を図るため、大野市木の薫る遊び場事業補助金を交付することについて、大野市補助金等交付規則（昭和５７年規則第３号。以下「規則」という。）に定めるもののほか、必要な事項を定めるものとする。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（定義）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第２条　この要綱において、次の各号に掲げる用語の意義は、それぞれ当該各号に定めるところによる。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(1) </w:t>
      </w:r>
      <w:bookmarkStart w:id="0" w:name="_Hlk94267411"/>
      <w:bookmarkStart w:id="1" w:name="_Hlk94269114"/>
      <w:r>
        <w:rPr>
          <w:rFonts w:ascii="ＭＳ 明朝" w:eastAsia="ＭＳ 明朝" w:hAnsi="ＭＳ 明朝" w:hint="eastAsia"/>
          <w:color w:val="000000" w:themeColor="text1"/>
        </w:rPr>
        <w:t>国産材おもちゃ</w:t>
      </w:r>
      <w:bookmarkEnd w:id="0"/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2" w:name="_Hlk94267421"/>
      <w:r>
        <w:rPr>
          <w:rFonts w:ascii="ＭＳ 明朝" w:eastAsia="ＭＳ 明朝" w:hAnsi="ＭＳ 明朝" w:hint="eastAsia"/>
          <w:color w:val="000000" w:themeColor="text1"/>
        </w:rPr>
        <w:t>国産材を用いて製作されたおもちゃのうち、体積又は表面積のいずれかにおいて使用された国産材が、製品全体の過半を占めることが明らかなもの（遊びに利用することを目的として調達された国産材を含む。）をいう</w:t>
      </w:r>
      <w:bookmarkEnd w:id="2"/>
      <w:bookmarkEnd w:id="1"/>
      <w:r>
        <w:rPr>
          <w:rFonts w:ascii="ＭＳ 明朝" w:eastAsia="ＭＳ 明朝" w:hAnsi="ＭＳ 明朝" w:hint="eastAsia"/>
          <w:color w:val="000000" w:themeColor="text1"/>
        </w:rPr>
        <w:t>。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(2) </w:t>
      </w:r>
      <w:bookmarkStart w:id="3" w:name="_Hlk94269123"/>
      <w:r>
        <w:rPr>
          <w:rFonts w:ascii="ＭＳ 明朝" w:eastAsia="ＭＳ 明朝" w:hAnsi="ＭＳ 明朝" w:hint="eastAsia"/>
          <w:color w:val="000000" w:themeColor="text1"/>
        </w:rPr>
        <w:t>国産材遊具　国産材を用いて製作された遊具のうち、体積又は表面積のいずれかにおいて使用された国産材が、製品全体の過半を占めることが明らかなものをいう</w:t>
      </w:r>
      <w:bookmarkEnd w:id="3"/>
      <w:r>
        <w:rPr>
          <w:rFonts w:ascii="ＭＳ 明朝" w:eastAsia="ＭＳ 明朝" w:hAnsi="ＭＳ 明朝" w:hint="eastAsia"/>
          <w:color w:val="000000" w:themeColor="text1"/>
        </w:rPr>
        <w:t>。</w:t>
      </w:r>
    </w:p>
    <w:p w:rsidR="00175962" w:rsidRPr="00175962" w:rsidRDefault="00175962" w:rsidP="00175962">
      <w:pPr>
        <w:ind w:leftChars="100" w:left="504" w:hangingChars="100" w:hanging="252"/>
        <w:jc w:val="both"/>
        <w:rPr>
          <w:rFonts w:ascii="ＭＳ 明朝" w:eastAsia="ＭＳ 明朝" w:hAnsi="ＭＳ 明朝" w:cs="ＭＳ 明朝" w:hint="eastAsia"/>
          <w:color w:val="000000"/>
        </w:rPr>
      </w:pPr>
      <w:r w:rsidRPr="00175962">
        <w:rPr>
          <w:rFonts w:ascii="ＭＳ 明朝" w:eastAsia="ＭＳ 明朝" w:hAnsi="ＭＳ 明朝" w:cs="ＭＳ 明朝"/>
          <w:color w:val="000000"/>
        </w:rPr>
        <w:t xml:space="preserve">(3) </w:t>
      </w:r>
      <w:r w:rsidRPr="00175962">
        <w:rPr>
          <w:rFonts w:ascii="ＭＳ 明朝" w:eastAsia="ＭＳ 明朝" w:hAnsi="ＭＳ 明朝" w:cs="ＭＳ 明朝" w:hint="eastAsia"/>
          <w:color w:val="000000"/>
        </w:rPr>
        <w:t>県産材什器　県産材を用いて製作された什器のうち、体積又は表面積のいずれかにおいて使用された県産材が、製品全体の過半を占めることが明らかなものをいう。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（補助対象者）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第３条　補助金の交付の対象となる者（以下「補助対象者」という。）は、大野市内の保育所又は認定こども園（以下「保育所等」という。）を運営する社会福祉法人又は学校法人とする。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（補助対象経費）</w:t>
      </w:r>
    </w:p>
    <w:p w:rsidR="00175962" w:rsidRDefault="00065385" w:rsidP="00175962">
      <w:pPr>
        <w:spacing w:line="420" w:lineRule="atLeast"/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第４条　補助金の交付の対象となる経費（以下「補助対象経費」という。）は</w:t>
      </w:r>
      <w:r w:rsidR="00175962">
        <w:rPr>
          <w:rFonts w:ascii="ＭＳ 明朝" w:eastAsia="ＭＳ 明朝" w:hAnsi="ＭＳ 明朝" w:hint="eastAsia"/>
          <w:color w:val="000000" w:themeColor="text1"/>
        </w:rPr>
        <w:t>、別</w:t>
      </w:r>
    </w:p>
    <w:p w:rsidR="00380070" w:rsidRDefault="00175962" w:rsidP="00175962">
      <w:pPr>
        <w:spacing w:line="420" w:lineRule="atLeast"/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表に掲げる経費とする。</w:t>
      </w:r>
    </w:p>
    <w:p w:rsidR="00380070" w:rsidRDefault="00065385">
      <w:pPr>
        <w:autoSpaceDE/>
        <w:autoSpaceDN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pacing w:val="20"/>
        </w:rPr>
        <w:lastRenderedPageBreak/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（補助金の額）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第５条　補助金の額は、補助対象経費の１０分の１０以内とし、次の各号に掲げる区分に応じ、当該各号に定める額を限度として予算で定める額の範囲内とする。ただし、補助金の額に１，０００円未満の端数が生じたときは、その端数を切り捨てるものとする。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(1) </w:t>
      </w:r>
      <w:bookmarkStart w:id="4" w:name="_Hlk94263522"/>
      <w:r>
        <w:rPr>
          <w:rFonts w:ascii="ＭＳ 明朝" w:eastAsia="ＭＳ 明朝" w:hAnsi="ＭＳ 明朝" w:hint="eastAsia"/>
          <w:color w:val="000000" w:themeColor="text1"/>
        </w:rPr>
        <w:t>国産材おもちゃの購入</w:t>
      </w:r>
      <w:bookmarkEnd w:id="4"/>
    </w:p>
    <w:p w:rsidR="00380070" w:rsidRDefault="00065385">
      <w:pPr>
        <w:autoSpaceDE/>
        <w:autoSpaceDN/>
        <w:ind w:leftChars="200" w:left="756" w:rightChars="-50" w:right="-126" w:hangingChars="100" w:hanging="252"/>
        <w:rPr>
          <w:rFonts w:asciiTheme="minorEastAsia" w:eastAsia="ＭＳ 明朝" w:hAnsiTheme="minorEastAsia"/>
          <w:color w:val="000000" w:themeColor="text1"/>
        </w:rPr>
      </w:pPr>
      <w:r>
        <w:rPr>
          <w:rFonts w:asciiTheme="minorEastAsia" w:eastAsia="ＭＳ 明朝" w:hAnsiTheme="minorEastAsia" w:hint="eastAsia"/>
          <w:color w:val="000000" w:themeColor="text1"/>
        </w:rPr>
        <w:t xml:space="preserve">ア　</w:t>
      </w:r>
      <w:r>
        <w:rPr>
          <w:rFonts w:ascii="ＭＳ 明朝" w:eastAsia="ＭＳ 明朝" w:hAnsi="ＭＳ 明朝" w:hint="eastAsia"/>
          <w:color w:val="000000" w:themeColor="text1"/>
        </w:rPr>
        <w:t>児童数（事業年度の初日における入所児童数をいう。以下この号において同じ。）</w:t>
      </w:r>
      <w:r>
        <w:rPr>
          <w:rFonts w:asciiTheme="minorEastAsia" w:eastAsia="ＭＳ 明朝" w:hAnsiTheme="minorEastAsia" w:hint="eastAsia"/>
          <w:color w:val="000000" w:themeColor="text1"/>
        </w:rPr>
        <w:t>５０人以下の保育所等　１園当たり３０，０００円</w:t>
      </w:r>
    </w:p>
    <w:p w:rsidR="00380070" w:rsidRDefault="00065385">
      <w:pPr>
        <w:autoSpaceDE/>
        <w:autoSpaceDN/>
        <w:ind w:leftChars="200" w:left="756" w:rightChars="-50" w:right="-126" w:hangingChars="100" w:hanging="252"/>
        <w:rPr>
          <w:rFonts w:asciiTheme="minorEastAsia" w:eastAsia="ＭＳ 明朝" w:hAnsiTheme="minorEastAsia"/>
          <w:color w:val="000000" w:themeColor="text1"/>
        </w:rPr>
      </w:pPr>
      <w:r>
        <w:rPr>
          <w:rFonts w:asciiTheme="minorEastAsia" w:eastAsia="ＭＳ 明朝" w:hAnsiTheme="minorEastAsia" w:hint="eastAsia"/>
          <w:color w:val="000000" w:themeColor="text1"/>
        </w:rPr>
        <w:t>イ　児童数</w:t>
      </w:r>
      <w:r>
        <w:rPr>
          <w:rFonts w:ascii="ＭＳ 明朝" w:eastAsia="ＭＳ 明朝" w:hAnsi="ＭＳ 明朝" w:hint="eastAsia"/>
          <w:color w:val="000000" w:themeColor="text1"/>
        </w:rPr>
        <w:t>５１人以上の保育所等　１園当たり６０，０００円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(2) </w:t>
      </w:r>
      <w:r>
        <w:rPr>
          <w:rFonts w:ascii="ＭＳ 明朝" w:eastAsia="ＭＳ 明朝" w:hAnsi="ＭＳ 明朝" w:hint="eastAsia"/>
          <w:color w:val="000000" w:themeColor="text1"/>
        </w:rPr>
        <w:t>国産材遊具又は</w:t>
      </w:r>
      <w:r w:rsidR="00175962">
        <w:rPr>
          <w:rFonts w:ascii="ＭＳ 明朝" w:eastAsia="ＭＳ 明朝" w:hAnsi="ＭＳ 明朝" w:hint="eastAsia"/>
          <w:color w:val="000000" w:themeColor="text1"/>
        </w:rPr>
        <w:t>県産材什器の購入</w:t>
      </w:r>
      <w:r>
        <w:rPr>
          <w:rFonts w:ascii="ＭＳ 明朝" w:eastAsia="ＭＳ 明朝" w:hAnsi="ＭＳ 明朝" w:hint="eastAsia"/>
          <w:color w:val="000000" w:themeColor="text1"/>
        </w:rPr>
        <w:t xml:space="preserve">　１園当たり５００，０００円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（交付申請）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第６条　補助対象者が補助金の交付を受けようとするときは、規則第５条第１項の補助金等交付申請書に次に掲げる書類を添付して、市長に提出しなければならない。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(1) </w:t>
      </w:r>
      <w:r>
        <w:rPr>
          <w:rFonts w:ascii="ＭＳ 明朝" w:eastAsia="ＭＳ 明朝" w:hAnsi="ＭＳ 明朝" w:hint="eastAsia"/>
          <w:color w:val="000000" w:themeColor="text1"/>
        </w:rPr>
        <w:t>見積書の写し又は積算の根拠となる資料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(2) </w:t>
      </w:r>
      <w:r>
        <w:rPr>
          <w:rFonts w:ascii="ＭＳ 明朝" w:eastAsia="ＭＳ 明朝" w:hAnsi="ＭＳ 明朝" w:hint="eastAsia"/>
          <w:color w:val="000000" w:themeColor="text1"/>
        </w:rPr>
        <w:t>国産材又は</w:t>
      </w:r>
      <w:r w:rsidR="00175962">
        <w:rPr>
          <w:rFonts w:ascii="ＭＳ 明朝" w:eastAsia="ＭＳ 明朝" w:hAnsi="ＭＳ 明朝" w:hint="eastAsia"/>
          <w:color w:val="000000" w:themeColor="text1"/>
        </w:rPr>
        <w:t>県産材を用いて製作されていることが確認</w:t>
      </w:r>
      <w:r>
        <w:rPr>
          <w:rFonts w:ascii="ＭＳ 明朝" w:eastAsia="ＭＳ 明朝" w:hAnsi="ＭＳ 明朝" w:hint="eastAsia"/>
          <w:color w:val="000000" w:themeColor="text1"/>
        </w:rPr>
        <w:t>できるもの</w:t>
      </w:r>
    </w:p>
    <w:p w:rsidR="00380070" w:rsidRDefault="00065385">
      <w:pPr>
        <w:spacing w:line="420" w:lineRule="atLeast"/>
        <w:ind w:left="42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(3) </w:t>
      </w:r>
      <w:r>
        <w:rPr>
          <w:rFonts w:ascii="ＭＳ 明朝" w:eastAsia="ＭＳ 明朝" w:hAnsi="ＭＳ 明朝" w:hint="eastAsia"/>
          <w:color w:val="000000" w:themeColor="text1"/>
        </w:rPr>
        <w:t>前２号に掲げるもののほか、市長が必要と認める書類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（関係図書の保存）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第７条　補助金の交付を受けた者は、当該補助金の交付を受けた事業の実施に係る関係図書、収支に関する帳簿及び支払に関する証拠書類を、事業の完了した日の属する会計年度の翌年度の４月１日から起算して５年間保管しなければならない。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（その他）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第８条　この要綱に定めるもののほか、必要な事項については、市長が別に定める。</w:t>
      </w:r>
    </w:p>
    <w:p w:rsidR="00380070" w:rsidRDefault="00065385">
      <w:pPr>
        <w:spacing w:line="420" w:lineRule="atLeast"/>
        <w:ind w:left="63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附　則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（施行期日）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この要綱は、令和３年４月１日から施行する。</w:t>
      </w:r>
    </w:p>
    <w:p w:rsidR="00380070" w:rsidRDefault="00065385">
      <w:pPr>
        <w:spacing w:line="420" w:lineRule="atLeast"/>
        <w:ind w:left="210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（この要綱の失効）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　この要綱は、令和６年３月３１日限り、その効力を失う。ただし、第７条に規定する事項については、同日後もなおその効力を有する。</w:t>
      </w:r>
    </w:p>
    <w:p w:rsidR="00380070" w:rsidRDefault="00065385">
      <w:pPr>
        <w:spacing w:line="420" w:lineRule="atLeast"/>
        <w:ind w:left="630"/>
        <w:jc w:val="both"/>
        <w:rPr>
          <w:rFonts w:ascii="ＭＳ 明朝" w:eastAsia="ＭＳ 明朝" w:hAnsi="ＭＳ 明朝"/>
          <w:color w:val="000000"/>
        </w:rPr>
      </w:pPr>
      <w:bookmarkStart w:id="5" w:name="last"/>
      <w:bookmarkEnd w:id="5"/>
      <w:r>
        <w:rPr>
          <w:rFonts w:ascii="ＭＳ 明朝" w:eastAsia="ＭＳ 明朝" w:hAnsi="ＭＳ 明朝" w:hint="eastAsia"/>
          <w:color w:val="000000"/>
        </w:rPr>
        <w:t>附　則</w:t>
      </w:r>
    </w:p>
    <w:p w:rsidR="00380070" w:rsidRDefault="00065385">
      <w:pPr>
        <w:spacing w:line="420" w:lineRule="atLeast"/>
        <w:ind w:left="210" w:hanging="210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この要綱は、令和４年４月１日から施行する。</w:t>
      </w:r>
    </w:p>
    <w:p w:rsidR="00175962" w:rsidRPr="00175962" w:rsidRDefault="00175962" w:rsidP="00175962">
      <w:pPr>
        <w:overflowPunct w:val="0"/>
        <w:adjustRightInd/>
        <w:spacing w:line="451" w:lineRule="exact"/>
        <w:jc w:val="both"/>
        <w:rPr>
          <w:rFonts w:ascii="ＭＳ 明朝" w:eastAsia="ＭＳ 明朝" w:hAnsi="ＭＳ 明朝"/>
          <w:kern w:val="2"/>
          <w:szCs w:val="24"/>
        </w:rPr>
      </w:pPr>
      <w:r w:rsidRPr="00175962">
        <w:rPr>
          <w:rFonts w:ascii="ＭＳ 明朝" w:eastAsia="ＭＳ 明朝" w:hAnsi="ＭＳ 明朝" w:hint="eastAsia"/>
          <w:kern w:val="2"/>
          <w:szCs w:val="24"/>
        </w:rPr>
        <w:lastRenderedPageBreak/>
        <w:t>別表（第４条関係）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7490"/>
      </w:tblGrid>
      <w:tr w:rsidR="00175962" w:rsidRPr="00175962" w:rsidTr="00DC59E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項目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内容</w:t>
            </w:r>
          </w:p>
        </w:tc>
      </w:tr>
      <w:tr w:rsidR="00175962" w:rsidRPr="00175962" w:rsidTr="00DC59E5">
        <w:trPr>
          <w:cantSplit/>
          <w:trHeight w:val="4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消耗品費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国産材おもちゃ又は県産材什器の代金</w:t>
            </w:r>
          </w:p>
        </w:tc>
      </w:tr>
      <w:tr w:rsidR="00175962" w:rsidRPr="00175962" w:rsidTr="00DC59E5">
        <w:trPr>
          <w:cantSplit/>
          <w:trHeight w:val="4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備品購入費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国産材遊具又は県産材什器の代金</w:t>
            </w:r>
          </w:p>
        </w:tc>
      </w:tr>
      <w:tr w:rsidR="00175962" w:rsidRPr="00175962" w:rsidTr="00DC59E5">
        <w:trPr>
          <w:cantSplit/>
          <w:trHeight w:val="4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役務費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運搬費、設置費又は送</w:t>
            </w:r>
            <w:bookmarkStart w:id="6" w:name="_GoBack"/>
            <w:bookmarkEnd w:id="6"/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料</w:t>
            </w:r>
          </w:p>
        </w:tc>
      </w:tr>
      <w:tr w:rsidR="00175962" w:rsidRPr="00175962" w:rsidTr="00DC59E5">
        <w:trPr>
          <w:cantSplit/>
          <w:trHeight w:val="4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委託料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2" w:rsidRPr="00175962" w:rsidRDefault="00175962" w:rsidP="00DC59E5">
            <w:pPr>
              <w:overflowPunct w:val="0"/>
              <w:adjustRightInd/>
              <w:spacing w:line="451" w:lineRule="exact"/>
              <w:jc w:val="both"/>
              <w:rPr>
                <w:rFonts w:ascii="ＭＳ 明朝" w:eastAsia="ＭＳ 明朝" w:hAnsi="ＭＳ 明朝"/>
                <w:kern w:val="2"/>
                <w:szCs w:val="24"/>
              </w:rPr>
            </w:pPr>
            <w:r w:rsidRPr="00175962">
              <w:rPr>
                <w:rFonts w:ascii="ＭＳ 明朝" w:eastAsia="ＭＳ 明朝" w:hAnsi="ＭＳ 明朝" w:hint="eastAsia"/>
                <w:kern w:val="2"/>
                <w:szCs w:val="24"/>
              </w:rPr>
              <w:t>製作委託料</w:t>
            </w:r>
          </w:p>
        </w:tc>
      </w:tr>
    </w:tbl>
    <w:p w:rsidR="00175962" w:rsidRPr="00175962" w:rsidRDefault="00175962">
      <w:pPr>
        <w:spacing w:line="420" w:lineRule="atLeast"/>
        <w:ind w:left="210" w:hanging="210"/>
        <w:jc w:val="both"/>
        <w:rPr>
          <w:rFonts w:ascii="ＭＳ 明朝" w:eastAsia="ＭＳ 明朝" w:hAnsi="ＭＳ 明朝" w:hint="eastAsia"/>
        </w:rPr>
      </w:pPr>
    </w:p>
    <w:sectPr w:rsidR="00175962" w:rsidRPr="00175962">
      <w:pgSz w:w="11905" w:h="16837"/>
      <w:pgMar w:top="1417" w:right="1133" w:bottom="1417" w:left="1417" w:header="850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F3" w:rsidRDefault="00065385">
      <w:r>
        <w:separator/>
      </w:r>
    </w:p>
  </w:endnote>
  <w:endnote w:type="continuationSeparator" w:id="0">
    <w:p w:rsidR="002826F3" w:rsidRDefault="0006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F3" w:rsidRDefault="00065385">
      <w:r>
        <w:separator/>
      </w:r>
    </w:p>
  </w:footnote>
  <w:footnote w:type="continuationSeparator" w:id="0">
    <w:p w:rsidR="002826F3" w:rsidRDefault="0006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6"/>
  <w:drawingGridVerticalSpacing w:val="451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70"/>
    <w:rsid w:val="00065385"/>
    <w:rsid w:val="00175962"/>
    <w:rsid w:val="001D2E0F"/>
    <w:rsid w:val="002826F3"/>
    <w:rsid w:val="003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8E124"/>
  <w15:chartTrackingRefBased/>
  <w15:docId w15:val="{0DEE908F-A850-47FB-9D12-0EB5B44B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1436</Words>
  <Characters>105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2022-05-17T02:08:00Z</cp:lastPrinted>
  <dcterms:created xsi:type="dcterms:W3CDTF">2022-02-02T02:46:00Z</dcterms:created>
  <dcterms:modified xsi:type="dcterms:W3CDTF">2023-03-30T03:29:00Z</dcterms:modified>
</cp:coreProperties>
</file>